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C424A">
      <w:pPr>
        <w:rPr>
          <w:rFonts w:asciiTheme="minorEastAsia" w:hAnsiTheme="minorEastAsia" w:eastAsiaTheme="minorEastAsia" w:cstheme="minorEastAsia"/>
          <w:color w:val="auto"/>
          <w:szCs w:val="28"/>
          <w:highlight w:val="none"/>
        </w:rPr>
      </w:pPr>
    </w:p>
    <w:p w14:paraId="0CD6B3B2">
      <w:pPr>
        <w:rPr>
          <w:rFonts w:asciiTheme="minorEastAsia" w:hAnsiTheme="minorEastAsia" w:eastAsiaTheme="minorEastAsia" w:cstheme="minorEastAsia"/>
          <w:color w:val="auto"/>
          <w:szCs w:val="28"/>
          <w:highlight w:val="none"/>
          <w:shd w:val="clear" w:color="auto" w:fill="FFFFFF"/>
        </w:rPr>
      </w:pPr>
    </w:p>
    <w:p w14:paraId="6C3122FC">
      <w:pPr>
        <w:pStyle w:val="6"/>
        <w:ind w:firstLine="640"/>
        <w:rPr>
          <w:color w:val="auto"/>
          <w:highlight w:val="none"/>
        </w:rPr>
      </w:pPr>
    </w:p>
    <w:p w14:paraId="357E96FA">
      <w:pPr>
        <w:pStyle w:val="6"/>
        <w:ind w:firstLine="640"/>
        <w:rPr>
          <w:color w:val="auto"/>
          <w:highlight w:val="none"/>
        </w:rPr>
      </w:pPr>
    </w:p>
    <w:p w14:paraId="1E3F7C55">
      <w:pPr>
        <w:pStyle w:val="18"/>
        <w:ind w:firstLine="1687"/>
        <w:rPr>
          <w:rFonts w:ascii="Arial" w:hAnsi="Arial" w:eastAsia="黑体"/>
          <w:b/>
          <w:bCs/>
          <w:color w:val="auto"/>
          <w:sz w:val="84"/>
          <w:szCs w:val="84"/>
          <w:highlight w:val="none"/>
          <w:shd w:val="clear" w:color="auto" w:fill="FFFFFF"/>
        </w:rPr>
      </w:pPr>
      <w:r>
        <w:rPr>
          <w:rFonts w:hint="eastAsia" w:ascii="Arial" w:hAnsi="Arial" w:eastAsia="黑体"/>
          <w:b/>
          <w:bCs/>
          <w:color w:val="auto"/>
          <w:sz w:val="84"/>
          <w:szCs w:val="84"/>
          <w:highlight w:val="none"/>
          <w:shd w:val="clear" w:color="auto" w:fill="FFFFFF"/>
        </w:rPr>
        <w:t>竞争性比选文件</w:t>
      </w:r>
    </w:p>
    <w:p w14:paraId="3AB0E273">
      <w:pPr>
        <w:rPr>
          <w:rFonts w:asciiTheme="minorEastAsia" w:hAnsiTheme="minorEastAsia" w:eastAsiaTheme="minorEastAsia" w:cstheme="minorEastAsia"/>
          <w:color w:val="auto"/>
          <w:szCs w:val="28"/>
          <w:highlight w:val="none"/>
        </w:rPr>
      </w:pPr>
    </w:p>
    <w:p w14:paraId="62EBEDDC">
      <w:pPr>
        <w:pStyle w:val="18"/>
        <w:ind w:firstLine="480"/>
        <w:rPr>
          <w:color w:val="auto"/>
          <w:highlight w:val="none"/>
        </w:rPr>
      </w:pPr>
    </w:p>
    <w:p w14:paraId="4B1BEB61">
      <w:pPr>
        <w:pStyle w:val="18"/>
        <w:ind w:firstLine="560"/>
        <w:rPr>
          <w:rFonts w:asciiTheme="minorEastAsia" w:hAnsiTheme="minorEastAsia" w:eastAsiaTheme="minorEastAsia" w:cstheme="minorEastAsia"/>
          <w:color w:val="auto"/>
          <w:sz w:val="28"/>
          <w:szCs w:val="28"/>
          <w:highlight w:val="none"/>
        </w:rPr>
      </w:pPr>
    </w:p>
    <w:p w14:paraId="3AE38383">
      <w:pPr>
        <w:pStyle w:val="18"/>
        <w:ind w:firstLine="560"/>
        <w:rPr>
          <w:rFonts w:asciiTheme="minorEastAsia" w:hAnsiTheme="minorEastAsia" w:eastAsiaTheme="minorEastAsia" w:cstheme="minorEastAsia"/>
          <w:color w:val="auto"/>
          <w:sz w:val="28"/>
          <w:szCs w:val="28"/>
          <w:highlight w:val="none"/>
        </w:rPr>
      </w:pPr>
    </w:p>
    <w:p w14:paraId="65C52444">
      <w:pPr>
        <w:rPr>
          <w:rFonts w:asciiTheme="minorEastAsia" w:hAnsiTheme="minorEastAsia" w:eastAsiaTheme="minorEastAsia" w:cstheme="minorEastAsia"/>
          <w:color w:val="auto"/>
          <w:szCs w:val="28"/>
          <w:highlight w:val="none"/>
        </w:rPr>
      </w:pPr>
    </w:p>
    <w:p w14:paraId="4666E2BD">
      <w:pPr>
        <w:ind w:firstLine="0" w:firstLineChars="0"/>
        <w:rPr>
          <w:rFonts w:ascii="宋体" w:hAnsi="宋体" w:cs="宋体"/>
          <w:bCs/>
          <w:color w:val="auto"/>
          <w:kern w:val="0"/>
          <w:sz w:val="24"/>
          <w:highlight w:val="none"/>
        </w:rPr>
      </w:pPr>
      <w:r>
        <w:rPr>
          <w:rFonts w:hint="eastAsia" w:asciiTheme="minorEastAsia" w:hAnsiTheme="minorEastAsia" w:eastAsiaTheme="minorEastAsia" w:cstheme="minorEastAsia"/>
          <w:color w:val="auto"/>
          <w:szCs w:val="28"/>
          <w:highlight w:val="none"/>
        </w:rPr>
        <w:t xml:space="preserve">          </w:t>
      </w:r>
      <w:r>
        <w:rPr>
          <w:rFonts w:hint="eastAsia" w:ascii="宋体" w:hAnsi="宋体" w:cs="宋体"/>
          <w:b/>
          <w:color w:val="auto"/>
          <w:sz w:val="24"/>
          <w:highlight w:val="none"/>
        </w:rPr>
        <w:t>项目名称：</w:t>
      </w:r>
      <w:r>
        <w:rPr>
          <w:rFonts w:hint="eastAsia" w:ascii="宋体" w:hAnsi="宋体" w:cs="宋体"/>
          <w:bCs/>
          <w:color w:val="auto"/>
          <w:kern w:val="0"/>
          <w:sz w:val="24"/>
          <w:highlight w:val="none"/>
        </w:rPr>
        <w:t>重庆市建筑科学研究院有限公司贵州分公司</w:t>
      </w:r>
    </w:p>
    <w:p w14:paraId="0CA35E15">
      <w:pPr>
        <w:pStyle w:val="25"/>
        <w:spacing w:line="480" w:lineRule="auto"/>
        <w:ind w:firstLine="1446" w:firstLineChars="600"/>
        <w:jc w:val="both"/>
        <w:rPr>
          <w:rFonts w:hint="default" w:ascii="宋体" w:hAnsi="宋体" w:eastAsia="宋体" w:cs="宋体"/>
          <w:bCs/>
          <w:color w:val="auto"/>
          <w:sz w:val="24"/>
          <w:highlight w:val="none"/>
          <w:lang w:eastAsia="zh-CN"/>
        </w:rPr>
      </w:pPr>
      <w:r>
        <w:rPr>
          <w:rFonts w:ascii="宋体" w:hAnsi="宋体" w:eastAsia="宋体" w:cs="宋体"/>
          <w:b/>
          <w:color w:val="auto"/>
          <w:sz w:val="24"/>
          <w:highlight w:val="none"/>
          <w:lang w:eastAsia="zh-CN"/>
        </w:rPr>
        <w:t xml:space="preserve">          </w:t>
      </w:r>
      <w:r>
        <w:rPr>
          <w:rFonts w:ascii="宋体" w:hAnsi="宋体" w:eastAsia="宋体" w:cs="宋体"/>
          <w:bCs/>
          <w:color w:val="auto"/>
          <w:sz w:val="24"/>
          <w:highlight w:val="none"/>
          <w:lang w:eastAsia="zh-CN"/>
        </w:rPr>
        <w:t>辅助性工作服务外包服务</w:t>
      </w:r>
    </w:p>
    <w:p w14:paraId="446E45EF">
      <w:pPr>
        <w:pStyle w:val="25"/>
        <w:spacing w:line="480" w:lineRule="auto"/>
        <w:ind w:firstLine="1446" w:firstLineChars="600"/>
        <w:jc w:val="both"/>
        <w:rPr>
          <w:rFonts w:hint="default" w:ascii="宋体" w:hAnsi="宋体" w:eastAsia="宋体" w:cs="宋体"/>
          <w:bCs/>
          <w:color w:val="auto"/>
          <w:sz w:val="24"/>
          <w:highlight w:val="none"/>
          <w:lang w:eastAsia="zh-CN"/>
        </w:rPr>
      </w:pPr>
      <w:r>
        <w:rPr>
          <w:rFonts w:hint="eastAsia" w:ascii="宋体" w:hAnsi="宋体" w:eastAsia="宋体" w:cs="宋体"/>
          <w:b/>
          <w:color w:val="auto"/>
          <w:sz w:val="24"/>
          <w:highlight w:val="none"/>
          <w:lang w:eastAsia="zh-CN"/>
        </w:rPr>
        <w:t>比选人</w:t>
      </w:r>
      <w:r>
        <w:rPr>
          <w:rFonts w:ascii="宋体" w:hAnsi="宋体" w:eastAsia="宋体" w:cs="宋体"/>
          <w:b/>
          <w:color w:val="auto"/>
          <w:sz w:val="24"/>
          <w:highlight w:val="none"/>
        </w:rPr>
        <w:t>：</w:t>
      </w:r>
      <w:r>
        <w:rPr>
          <w:rFonts w:ascii="宋体" w:hAnsi="宋体" w:eastAsia="宋体" w:cs="宋体"/>
          <w:bCs/>
          <w:color w:val="auto"/>
          <w:sz w:val="24"/>
          <w:highlight w:val="none"/>
          <w:lang w:eastAsia="zh-CN"/>
        </w:rPr>
        <w:t>重庆市建筑科学研究院有限公司贵州</w:t>
      </w:r>
      <w:r>
        <w:rPr>
          <w:rFonts w:hint="default" w:ascii="宋体" w:hAnsi="宋体" w:eastAsia="宋体" w:cs="宋体"/>
          <w:bCs/>
          <w:color w:val="auto"/>
          <w:sz w:val="24"/>
          <w:highlight w:val="none"/>
          <w:lang w:eastAsia="zh-CN"/>
        </w:rPr>
        <w:t>分公司</w:t>
      </w:r>
    </w:p>
    <w:p w14:paraId="6371E62E">
      <w:pPr>
        <w:pStyle w:val="25"/>
        <w:spacing w:line="480" w:lineRule="auto"/>
        <w:ind w:firstLine="1446" w:firstLineChars="600"/>
        <w:jc w:val="both"/>
        <w:rPr>
          <w:rFonts w:hint="default" w:ascii="宋体" w:hAnsi="宋体" w:eastAsia="宋体" w:cs="宋体"/>
          <w:color w:val="auto"/>
          <w:sz w:val="24"/>
          <w:szCs w:val="24"/>
          <w:highlight w:val="none"/>
          <w:shd w:val="clear" w:color="auto" w:fill="FFFFFF"/>
          <w:lang w:eastAsia="zh-CN"/>
        </w:rPr>
      </w:pPr>
      <w:r>
        <w:rPr>
          <w:rFonts w:hint="eastAsia" w:ascii="宋体" w:hAnsi="宋体" w:eastAsia="宋体" w:cs="宋体"/>
          <w:b/>
          <w:color w:val="auto"/>
          <w:sz w:val="24"/>
          <w:highlight w:val="none"/>
          <w:lang w:eastAsia="zh-CN"/>
        </w:rPr>
        <w:t>比选人</w:t>
      </w:r>
      <w:r>
        <w:rPr>
          <w:rFonts w:ascii="宋体" w:hAnsi="宋体" w:eastAsia="宋体" w:cs="宋体"/>
          <w:b/>
          <w:color w:val="auto"/>
          <w:sz w:val="24"/>
          <w:highlight w:val="none"/>
          <w:lang w:eastAsia="zh-CN"/>
        </w:rPr>
        <w:t>地址</w:t>
      </w:r>
      <w:r>
        <w:rPr>
          <w:rFonts w:ascii="宋体" w:hAnsi="宋体" w:eastAsia="宋体" w:cs="宋体"/>
          <w:color w:val="auto"/>
          <w:sz w:val="24"/>
          <w:szCs w:val="24"/>
          <w:highlight w:val="none"/>
          <w:shd w:val="clear" w:color="auto" w:fill="FFFFFF"/>
        </w:rPr>
        <w:t>：</w:t>
      </w:r>
      <w:bookmarkStart w:id="0" w:name="OLE_LINK3"/>
      <w:bookmarkStart w:id="1" w:name="OLE_LINK2"/>
      <w:bookmarkStart w:id="2" w:name="OLE_LINK1"/>
      <w:r>
        <w:rPr>
          <w:rFonts w:ascii="宋体" w:hAnsi="宋体" w:eastAsia="宋体" w:cs="宋体"/>
          <w:color w:val="auto"/>
          <w:sz w:val="24"/>
          <w:szCs w:val="24"/>
          <w:highlight w:val="none"/>
          <w:shd w:val="clear" w:color="auto" w:fill="FFFFFF"/>
          <w:lang w:eastAsia="zh-CN"/>
        </w:rPr>
        <w:t>贵州省</w:t>
      </w:r>
      <w:r>
        <w:rPr>
          <w:rFonts w:hint="default" w:ascii="宋体" w:hAnsi="宋体" w:eastAsia="宋体" w:cs="宋体"/>
          <w:color w:val="auto"/>
          <w:sz w:val="24"/>
          <w:szCs w:val="24"/>
          <w:highlight w:val="none"/>
          <w:shd w:val="clear" w:color="auto" w:fill="FFFFFF"/>
          <w:lang w:eastAsia="zh-CN"/>
        </w:rPr>
        <w:t>遵义市汇川区人民路乌江恬苑</w:t>
      </w:r>
      <w:r>
        <w:rPr>
          <w:rFonts w:ascii="宋体" w:hAnsi="宋体" w:eastAsia="宋体" w:cs="宋体"/>
          <w:color w:val="auto"/>
          <w:sz w:val="24"/>
          <w:szCs w:val="24"/>
          <w:highlight w:val="none"/>
          <w:shd w:val="clear" w:color="auto" w:fill="FFFFFF"/>
          <w:lang w:eastAsia="zh-CN"/>
        </w:rPr>
        <w:t>7栋</w:t>
      </w:r>
      <w:r>
        <w:rPr>
          <w:rFonts w:hint="default" w:ascii="宋体" w:hAnsi="宋体" w:eastAsia="宋体" w:cs="宋体"/>
          <w:color w:val="auto"/>
          <w:sz w:val="24"/>
          <w:szCs w:val="24"/>
          <w:highlight w:val="none"/>
          <w:shd w:val="clear" w:color="auto" w:fill="FFFFFF"/>
          <w:lang w:eastAsia="zh-CN"/>
        </w:rPr>
        <w:t>二单元</w:t>
      </w:r>
      <w:r>
        <w:rPr>
          <w:rFonts w:ascii="宋体" w:hAnsi="宋体" w:eastAsia="宋体" w:cs="宋体"/>
          <w:color w:val="auto"/>
          <w:sz w:val="24"/>
          <w:szCs w:val="24"/>
          <w:highlight w:val="none"/>
          <w:shd w:val="clear" w:color="auto" w:fill="FFFFFF"/>
          <w:lang w:eastAsia="zh-CN"/>
        </w:rPr>
        <w:t>204</w:t>
      </w:r>
      <w:bookmarkEnd w:id="0"/>
      <w:bookmarkEnd w:id="1"/>
      <w:bookmarkEnd w:id="2"/>
    </w:p>
    <w:p w14:paraId="19DA3877">
      <w:pPr>
        <w:pStyle w:val="25"/>
        <w:spacing w:line="480" w:lineRule="auto"/>
        <w:ind w:firstLine="1446" w:firstLineChars="600"/>
        <w:jc w:val="both"/>
        <w:rPr>
          <w:rFonts w:hint="default" w:ascii="宋体" w:hAnsi="宋体" w:eastAsia="宋体" w:cs="宋体"/>
          <w:bCs/>
          <w:color w:val="auto"/>
          <w:sz w:val="24"/>
          <w:highlight w:val="none"/>
          <w:lang w:eastAsia="zh-CN"/>
        </w:rPr>
      </w:pPr>
      <w:r>
        <w:rPr>
          <w:rFonts w:ascii="宋体" w:hAnsi="宋体" w:eastAsia="宋体" w:cs="宋体"/>
          <w:b/>
          <w:color w:val="auto"/>
          <w:sz w:val="24"/>
          <w:highlight w:val="none"/>
          <w:lang w:eastAsia="zh-CN"/>
        </w:rPr>
        <w:t>联系人：</w:t>
      </w:r>
      <w:r>
        <w:rPr>
          <w:rFonts w:ascii="宋体" w:hAnsi="宋体" w:eastAsia="宋体" w:cs="宋体"/>
          <w:bCs/>
          <w:color w:val="auto"/>
          <w:sz w:val="24"/>
          <w:highlight w:val="none"/>
          <w:lang w:eastAsia="zh-CN"/>
        </w:rPr>
        <w:t>罗致</w:t>
      </w:r>
    </w:p>
    <w:p w14:paraId="47AD9944">
      <w:pPr>
        <w:pStyle w:val="25"/>
        <w:spacing w:line="480" w:lineRule="auto"/>
        <w:ind w:firstLine="1446" w:firstLineChars="600"/>
        <w:jc w:val="both"/>
        <w:rPr>
          <w:rFonts w:hint="default" w:ascii="宋体" w:hAnsi="宋体" w:eastAsia="宋体" w:cs="宋体"/>
          <w:bCs/>
          <w:color w:val="auto"/>
          <w:sz w:val="24"/>
          <w:highlight w:val="none"/>
          <w:lang w:eastAsia="zh-CN"/>
        </w:rPr>
      </w:pPr>
      <w:r>
        <w:rPr>
          <w:rFonts w:ascii="宋体" w:hAnsi="宋体" w:eastAsia="宋体" w:cs="宋体"/>
          <w:b/>
          <w:color w:val="auto"/>
          <w:sz w:val="24"/>
          <w:highlight w:val="none"/>
          <w:lang w:eastAsia="zh-CN"/>
        </w:rPr>
        <w:t>联系电话：</w:t>
      </w:r>
      <w:r>
        <w:rPr>
          <w:rFonts w:ascii="宋体" w:hAnsi="宋体" w:eastAsia="宋体" w:cs="宋体"/>
          <w:bCs/>
          <w:color w:val="auto"/>
          <w:sz w:val="24"/>
          <w:highlight w:val="none"/>
          <w:lang w:eastAsia="zh-CN"/>
        </w:rPr>
        <w:t>15</w:t>
      </w:r>
      <w:r>
        <w:rPr>
          <w:rFonts w:hint="default" w:ascii="宋体" w:hAnsi="宋体" w:eastAsia="宋体" w:cs="宋体"/>
          <w:bCs/>
          <w:color w:val="auto"/>
          <w:sz w:val="24"/>
          <w:highlight w:val="none"/>
          <w:lang w:eastAsia="zh-CN"/>
        </w:rPr>
        <w:t>885612266</w:t>
      </w:r>
    </w:p>
    <w:p w14:paraId="7843CCDD">
      <w:pPr>
        <w:pStyle w:val="25"/>
        <w:spacing w:line="480" w:lineRule="auto"/>
        <w:ind w:firstLine="1446" w:firstLineChars="600"/>
        <w:jc w:val="both"/>
        <w:rPr>
          <w:rFonts w:hint="default"/>
          <w:b/>
          <w:color w:val="auto"/>
          <w:sz w:val="24"/>
          <w:highlight w:val="none"/>
          <w:lang w:eastAsia="zh-CN"/>
        </w:rPr>
      </w:pPr>
    </w:p>
    <w:p w14:paraId="09214DD0">
      <w:pPr>
        <w:pStyle w:val="25"/>
        <w:spacing w:line="480" w:lineRule="auto"/>
        <w:ind w:firstLine="1446" w:firstLineChars="600"/>
        <w:jc w:val="both"/>
        <w:rPr>
          <w:rFonts w:hint="default"/>
          <w:b/>
          <w:color w:val="auto"/>
          <w:sz w:val="24"/>
          <w:highlight w:val="none"/>
          <w:lang w:eastAsia="zh-CN"/>
        </w:rPr>
      </w:pPr>
    </w:p>
    <w:p w14:paraId="5A778ABA">
      <w:pPr>
        <w:pStyle w:val="25"/>
        <w:spacing w:line="480" w:lineRule="auto"/>
        <w:ind w:firstLine="1446" w:firstLineChars="600"/>
        <w:jc w:val="both"/>
        <w:rPr>
          <w:rFonts w:hint="default"/>
          <w:b/>
          <w:color w:val="auto"/>
          <w:sz w:val="24"/>
          <w:highlight w:val="none"/>
          <w:lang w:eastAsia="zh-CN"/>
        </w:rPr>
      </w:pPr>
    </w:p>
    <w:p w14:paraId="0FFC6B9F">
      <w:pPr>
        <w:rPr>
          <w:rFonts w:asciiTheme="minorEastAsia" w:hAnsiTheme="minorEastAsia" w:eastAsiaTheme="minorEastAsia" w:cstheme="minorEastAsia"/>
          <w:color w:val="auto"/>
          <w:szCs w:val="28"/>
          <w:highlight w:val="none"/>
        </w:rPr>
      </w:pPr>
    </w:p>
    <w:p w14:paraId="287F1EEB">
      <w:pPr>
        <w:ind w:firstLine="562"/>
        <w:jc w:val="center"/>
        <w:rPr>
          <w:rFonts w:asciiTheme="minorEastAsia" w:hAnsiTheme="minorEastAsia" w:eastAsiaTheme="minorEastAsia" w:cstheme="minorEastAsia"/>
          <w:b/>
          <w:bCs/>
          <w:color w:val="auto"/>
          <w:szCs w:val="28"/>
          <w:highlight w:val="none"/>
          <w:shd w:val="clear" w:color="auto" w:fill="FFFFFF"/>
        </w:rPr>
      </w:pPr>
      <w:r>
        <w:rPr>
          <w:rFonts w:hint="eastAsia" w:asciiTheme="minorEastAsia" w:hAnsiTheme="minorEastAsia" w:eastAsiaTheme="minorEastAsia" w:cstheme="minorEastAsia"/>
          <w:b/>
          <w:bCs/>
          <w:color w:val="auto"/>
          <w:szCs w:val="28"/>
          <w:highlight w:val="none"/>
          <w:shd w:val="clear" w:color="auto" w:fill="FFFFFF"/>
        </w:rPr>
        <w:t>二〇二五年十月</w:t>
      </w:r>
    </w:p>
    <w:p w14:paraId="1F9552D1">
      <w:pPr>
        <w:ind w:firstLine="562"/>
        <w:jc w:val="left"/>
        <w:rPr>
          <w:rFonts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br w:type="page"/>
      </w:r>
    </w:p>
    <w:p w14:paraId="5AEED11D">
      <w:pPr>
        <w:ind w:firstLine="562"/>
        <w:jc w:val="center"/>
        <w:rPr>
          <w:b/>
          <w:bCs/>
          <w:color w:val="auto"/>
          <w:highlight w:val="none"/>
        </w:rPr>
      </w:pPr>
      <w:r>
        <w:rPr>
          <w:rFonts w:hint="eastAsia"/>
          <w:b/>
          <w:bCs/>
          <w:color w:val="auto"/>
          <w:highlight w:val="none"/>
        </w:rPr>
        <w:t>目   录</w:t>
      </w:r>
    </w:p>
    <w:p w14:paraId="2853BA53">
      <w:pPr>
        <w:pStyle w:val="16"/>
        <w:tabs>
          <w:tab w:val="right" w:leader="dot" w:pos="9412"/>
        </w:tabs>
        <w:ind w:left="560" w:firstLine="420"/>
        <w:rPr>
          <w:color w:val="auto"/>
          <w:highlight w:val="none"/>
        </w:rPr>
      </w:pPr>
      <w:r>
        <w:rPr>
          <w:rFonts w:hint="eastAsia" w:ascii="宋体" w:hAnsi="宋体" w:cs="微软雅黑"/>
          <w:color w:val="auto"/>
          <w:sz w:val="21"/>
          <w:szCs w:val="21"/>
          <w:highlight w:val="none"/>
        </w:rPr>
        <w:fldChar w:fldCharType="begin"/>
      </w:r>
      <w:r>
        <w:rPr>
          <w:rFonts w:hint="eastAsia" w:ascii="宋体" w:hAnsi="宋体" w:cs="微软雅黑"/>
          <w:color w:val="auto"/>
          <w:sz w:val="21"/>
          <w:szCs w:val="21"/>
          <w:highlight w:val="none"/>
        </w:rPr>
        <w:instrText xml:space="preserve"> TOC \o "1-3" \h \z </w:instrText>
      </w:r>
      <w:r>
        <w:rPr>
          <w:rFonts w:hint="eastAsia" w:ascii="宋体" w:hAnsi="宋体" w:cs="微软雅黑"/>
          <w:color w:val="auto"/>
          <w:sz w:val="21"/>
          <w:szCs w:val="21"/>
          <w:highlight w:val="none"/>
        </w:rPr>
        <w:fldChar w:fldCharType="separate"/>
      </w:r>
      <w:r>
        <w:rPr>
          <w:color w:val="auto"/>
          <w:highlight w:val="none"/>
        </w:rPr>
        <w:fldChar w:fldCharType="begin"/>
      </w:r>
      <w:r>
        <w:rPr>
          <w:color w:val="auto"/>
          <w:highlight w:val="none"/>
        </w:rPr>
        <w:instrText xml:space="preserve"> HYPERLINK \l "_Toc18103" </w:instrText>
      </w:r>
      <w:r>
        <w:rPr>
          <w:color w:val="auto"/>
          <w:highlight w:val="none"/>
        </w:rPr>
        <w:fldChar w:fldCharType="separate"/>
      </w:r>
      <w:r>
        <w:rPr>
          <w:rFonts w:hint="eastAsia" w:ascii="宋体" w:hAnsi="宋体" w:cs="微软雅黑"/>
          <w:bCs/>
          <w:color w:val="auto"/>
          <w:szCs w:val="30"/>
          <w:highlight w:val="none"/>
        </w:rPr>
        <w:t xml:space="preserve">第一篇 </w:t>
      </w:r>
      <w:r>
        <w:rPr>
          <w:rFonts w:hint="eastAsia" w:cs="微软雅黑"/>
          <w:bCs/>
          <w:color w:val="auto"/>
          <w:szCs w:val="30"/>
          <w:highlight w:val="none"/>
        </w:rPr>
        <w:t>竞争性比选公告</w:t>
      </w:r>
      <w:r>
        <w:rPr>
          <w:color w:val="auto"/>
          <w:highlight w:val="none"/>
        </w:rPr>
        <w:tab/>
      </w:r>
      <w:r>
        <w:rPr>
          <w:color w:val="auto"/>
          <w:highlight w:val="none"/>
        </w:rPr>
        <w:fldChar w:fldCharType="begin"/>
      </w:r>
      <w:r>
        <w:rPr>
          <w:color w:val="auto"/>
          <w:highlight w:val="none"/>
        </w:rPr>
        <w:instrText xml:space="preserve"> PAGEREF _Toc18103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5F965A94">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"_Toc24277" </w:instrText>
      </w:r>
      <w:r>
        <w:rPr>
          <w:color w:val="auto"/>
          <w:highlight w:val="none"/>
        </w:rPr>
        <w:fldChar w:fldCharType="separate"/>
      </w:r>
      <w:r>
        <w:rPr>
          <w:rFonts w:hint="eastAsia"/>
          <w:color w:val="auto"/>
          <w:highlight w:val="none"/>
        </w:rPr>
        <w:t>一、项目概述</w:t>
      </w:r>
      <w:r>
        <w:rPr>
          <w:color w:val="auto"/>
          <w:highlight w:val="none"/>
        </w:rPr>
        <w:tab/>
      </w:r>
      <w:r>
        <w:rPr>
          <w:color w:val="auto"/>
          <w:highlight w:val="none"/>
        </w:rPr>
        <w:fldChar w:fldCharType="begin"/>
      </w:r>
      <w:r>
        <w:rPr>
          <w:color w:val="auto"/>
          <w:highlight w:val="none"/>
        </w:rPr>
        <w:instrText xml:space="preserve"> PAGEREF _Toc24277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295BE7D9">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"_Toc11419" </w:instrText>
      </w:r>
      <w:r>
        <w:rPr>
          <w:color w:val="auto"/>
          <w:highlight w:val="none"/>
        </w:rPr>
        <w:fldChar w:fldCharType="separate"/>
      </w:r>
      <w:r>
        <w:rPr>
          <w:rFonts w:hint="eastAsia" w:ascii="宋体" w:hAnsi="宋体" w:cs="微软雅黑"/>
          <w:color w:val="auto"/>
          <w:szCs w:val="28"/>
          <w:highlight w:val="none"/>
        </w:rPr>
        <w:t>二、资金来源</w:t>
      </w:r>
      <w:r>
        <w:rPr>
          <w:color w:val="auto"/>
          <w:highlight w:val="none"/>
        </w:rPr>
        <w:tab/>
      </w:r>
      <w:r>
        <w:rPr>
          <w:color w:val="auto"/>
          <w:highlight w:val="none"/>
        </w:rPr>
        <w:fldChar w:fldCharType="begin"/>
      </w:r>
      <w:r>
        <w:rPr>
          <w:color w:val="auto"/>
          <w:highlight w:val="none"/>
        </w:rPr>
        <w:instrText xml:space="preserve"> PAGEREF _Toc11419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65B3E277">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"_Toc24340" </w:instrText>
      </w:r>
      <w:r>
        <w:rPr>
          <w:color w:val="auto"/>
          <w:highlight w:val="none"/>
        </w:rPr>
        <w:fldChar w:fldCharType="separate"/>
      </w:r>
      <w:r>
        <w:rPr>
          <w:rFonts w:hint="eastAsia" w:ascii="宋体" w:hAnsi="宋体" w:cs="微软雅黑"/>
          <w:color w:val="auto"/>
          <w:szCs w:val="28"/>
          <w:highlight w:val="none"/>
        </w:rPr>
        <w:t>三、</w:t>
      </w:r>
      <w:r>
        <w:rPr>
          <w:rFonts w:hint="eastAsia" w:ascii="宋体" w:hAnsi="宋体" w:cs="微软雅黑"/>
          <w:color w:val="auto"/>
          <w:szCs w:val="28"/>
          <w:highlight w:val="none"/>
          <w:lang w:eastAsia="zh-CN"/>
        </w:rPr>
        <w:t>比选申请人</w:t>
      </w:r>
      <w:r>
        <w:rPr>
          <w:rFonts w:hint="eastAsia" w:ascii="宋体" w:hAnsi="宋体" w:cs="微软雅黑"/>
          <w:color w:val="auto"/>
          <w:szCs w:val="28"/>
          <w:highlight w:val="none"/>
        </w:rPr>
        <w:t>资格条件</w:t>
      </w:r>
      <w:r>
        <w:rPr>
          <w:color w:val="auto"/>
          <w:highlight w:val="none"/>
        </w:rPr>
        <w:tab/>
      </w:r>
      <w:r>
        <w:rPr>
          <w:color w:val="auto"/>
          <w:highlight w:val="none"/>
        </w:rPr>
        <w:fldChar w:fldCharType="begin"/>
      </w:r>
      <w:r>
        <w:rPr>
          <w:color w:val="auto"/>
          <w:highlight w:val="none"/>
        </w:rPr>
        <w:instrText xml:space="preserve"> PAGEREF _Toc24340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7EE1D352">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"_Toc6585" </w:instrText>
      </w:r>
      <w:r>
        <w:rPr>
          <w:color w:val="auto"/>
          <w:highlight w:val="none"/>
        </w:rPr>
        <w:fldChar w:fldCharType="separate"/>
      </w:r>
      <w:r>
        <w:rPr>
          <w:rFonts w:hint="eastAsia" w:ascii="宋体" w:hAnsi="宋体" w:cs="微软雅黑"/>
          <w:color w:val="auto"/>
          <w:szCs w:val="28"/>
          <w:highlight w:val="none"/>
        </w:rPr>
        <w:t>四、比选文件获取</w:t>
      </w:r>
      <w:r>
        <w:rPr>
          <w:color w:val="auto"/>
          <w:highlight w:val="none"/>
        </w:rPr>
        <w:tab/>
      </w:r>
      <w:r>
        <w:rPr>
          <w:color w:val="auto"/>
          <w:highlight w:val="none"/>
        </w:rPr>
        <w:fldChar w:fldCharType="begin"/>
      </w:r>
      <w:r>
        <w:rPr>
          <w:color w:val="auto"/>
          <w:highlight w:val="none"/>
        </w:rPr>
        <w:instrText xml:space="preserve"> PAGEREF _Toc6585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16C7FA4A">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"_Toc17226" </w:instrText>
      </w:r>
      <w:r>
        <w:rPr>
          <w:color w:val="auto"/>
          <w:highlight w:val="none"/>
        </w:rPr>
        <w:fldChar w:fldCharType="separate"/>
      </w:r>
      <w:r>
        <w:rPr>
          <w:rFonts w:hint="eastAsia" w:ascii="宋体" w:hAnsi="宋体" w:cs="微软雅黑"/>
          <w:color w:val="auto"/>
          <w:szCs w:val="28"/>
          <w:highlight w:val="none"/>
        </w:rPr>
        <w:t>五、提交响应文件截止时间、开启时间和地点：</w:t>
      </w:r>
      <w:r>
        <w:rPr>
          <w:color w:val="auto"/>
          <w:highlight w:val="none"/>
        </w:rPr>
        <w:tab/>
      </w:r>
      <w:r>
        <w:rPr>
          <w:color w:val="auto"/>
          <w:highlight w:val="none"/>
        </w:rPr>
        <w:fldChar w:fldCharType="begin"/>
      </w:r>
      <w:r>
        <w:rPr>
          <w:color w:val="auto"/>
          <w:highlight w:val="none"/>
        </w:rPr>
        <w:instrText xml:space="preserve"> PAGEREF _Toc17226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3FE14658">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"_Toc2826" </w:instrText>
      </w:r>
      <w:r>
        <w:rPr>
          <w:color w:val="auto"/>
          <w:highlight w:val="none"/>
        </w:rPr>
        <w:fldChar w:fldCharType="separate"/>
      </w:r>
      <w:r>
        <w:rPr>
          <w:rFonts w:hint="eastAsia" w:cs="微软雅黑"/>
          <w:color w:val="auto"/>
          <w:szCs w:val="28"/>
          <w:highlight w:val="none"/>
        </w:rPr>
        <w:t>六、</w:t>
      </w:r>
      <w:r>
        <w:rPr>
          <w:rFonts w:hint="eastAsia" w:ascii="宋体" w:hAnsi="宋体" w:cs="微软雅黑"/>
          <w:color w:val="auto"/>
          <w:szCs w:val="28"/>
          <w:highlight w:val="none"/>
        </w:rPr>
        <w:t>比选申请文件装订要求</w:t>
      </w:r>
      <w:r>
        <w:rPr>
          <w:color w:val="auto"/>
          <w:highlight w:val="none"/>
        </w:rPr>
        <w:tab/>
      </w:r>
      <w:r>
        <w:rPr>
          <w:color w:val="auto"/>
          <w:highlight w:val="none"/>
        </w:rPr>
        <w:fldChar w:fldCharType="begin"/>
      </w:r>
      <w:r>
        <w:rPr>
          <w:color w:val="auto"/>
          <w:highlight w:val="none"/>
        </w:rPr>
        <w:instrText xml:space="preserve"> PAGEREF _Toc2826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28B8BC62">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"_Toc13221" </w:instrText>
      </w:r>
      <w:r>
        <w:rPr>
          <w:color w:val="auto"/>
          <w:highlight w:val="none"/>
        </w:rPr>
        <w:fldChar w:fldCharType="separate"/>
      </w:r>
      <w:r>
        <w:rPr>
          <w:rFonts w:hint="eastAsia" w:cs="微软雅黑"/>
          <w:color w:val="auto"/>
          <w:szCs w:val="28"/>
          <w:highlight w:val="none"/>
        </w:rPr>
        <w:t>七</w:t>
      </w:r>
      <w:r>
        <w:rPr>
          <w:rFonts w:hint="eastAsia" w:ascii="宋体" w:hAnsi="宋体" w:cs="微软雅黑"/>
          <w:color w:val="auto"/>
          <w:szCs w:val="28"/>
          <w:highlight w:val="none"/>
        </w:rPr>
        <w:t>、其它有关规定</w:t>
      </w:r>
      <w:r>
        <w:rPr>
          <w:color w:val="auto"/>
          <w:highlight w:val="none"/>
        </w:rPr>
        <w:tab/>
      </w:r>
      <w:r>
        <w:rPr>
          <w:color w:val="auto"/>
          <w:highlight w:val="none"/>
        </w:rPr>
        <w:fldChar w:fldCharType="begin"/>
      </w:r>
      <w:r>
        <w:rPr>
          <w:color w:val="auto"/>
          <w:highlight w:val="none"/>
        </w:rPr>
        <w:instrText xml:space="preserve"> PAGEREF _Toc13221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75E7597F">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"_Toc4786" </w:instrText>
      </w:r>
      <w:r>
        <w:rPr>
          <w:color w:val="auto"/>
          <w:highlight w:val="none"/>
        </w:rPr>
        <w:fldChar w:fldCharType="separate"/>
      </w:r>
      <w:r>
        <w:rPr>
          <w:rFonts w:hint="eastAsia" w:cs="微软雅黑"/>
          <w:color w:val="auto"/>
          <w:szCs w:val="28"/>
          <w:highlight w:val="none"/>
        </w:rPr>
        <w:t>八</w:t>
      </w:r>
      <w:r>
        <w:rPr>
          <w:rFonts w:hint="eastAsia" w:ascii="宋体" w:hAnsi="宋体" w:cs="微软雅黑"/>
          <w:color w:val="auto"/>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_Toc4786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2546714B">
      <w:pPr>
        <w:pStyle w:val="16"/>
        <w:tabs>
          <w:tab w:val="right" w:leader="dot" w:pos="9412"/>
        </w:tabs>
        <w:ind w:left="560"/>
        <w:rPr>
          <w:color w:val="auto"/>
          <w:highlight w:val="none"/>
        </w:rPr>
      </w:pPr>
      <w:r>
        <w:rPr>
          <w:color w:val="auto"/>
          <w:highlight w:val="none"/>
        </w:rPr>
        <w:fldChar w:fldCharType="begin"/>
      </w:r>
      <w:r>
        <w:rPr>
          <w:color w:val="auto"/>
          <w:highlight w:val="none"/>
        </w:rPr>
        <w:instrText xml:space="preserve"> HYPERLINK \l "_Toc8609" </w:instrText>
      </w:r>
      <w:r>
        <w:rPr>
          <w:color w:val="auto"/>
          <w:highlight w:val="none"/>
        </w:rPr>
        <w:fldChar w:fldCharType="separate"/>
      </w:r>
      <w:r>
        <w:rPr>
          <w:rFonts w:hint="eastAsia" w:ascii="宋体" w:hAnsi="宋体" w:cs="微软雅黑"/>
          <w:bCs/>
          <w:color w:val="auto"/>
          <w:szCs w:val="36"/>
          <w:highlight w:val="none"/>
        </w:rPr>
        <w:t xml:space="preserve">第二篇  </w:t>
      </w:r>
      <w:r>
        <w:rPr>
          <w:rFonts w:hint="eastAsia" w:ascii="宋体" w:hAnsi="宋体" w:cs="微软雅黑"/>
          <w:bCs/>
          <w:color w:val="auto"/>
          <w:szCs w:val="36"/>
          <w:highlight w:val="none"/>
          <w:lang w:eastAsia="zh-CN"/>
        </w:rPr>
        <w:t>比选</w:t>
      </w:r>
      <w:r>
        <w:rPr>
          <w:rFonts w:hint="eastAsia" w:ascii="宋体" w:hAnsi="宋体" w:cs="微软雅黑"/>
          <w:bCs/>
          <w:color w:val="auto"/>
          <w:szCs w:val="36"/>
          <w:highlight w:val="none"/>
        </w:rPr>
        <w:t>服务需求</w:t>
      </w:r>
      <w:r>
        <w:rPr>
          <w:color w:val="auto"/>
          <w:highlight w:val="none"/>
        </w:rPr>
        <w:tab/>
      </w:r>
      <w:r>
        <w:rPr>
          <w:color w:val="auto"/>
          <w:highlight w:val="none"/>
        </w:rPr>
        <w:fldChar w:fldCharType="begin"/>
      </w:r>
      <w:r>
        <w:rPr>
          <w:color w:val="auto"/>
          <w:highlight w:val="none"/>
        </w:rPr>
        <w:instrText xml:space="preserve"> PAGEREF _Toc8609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665A774D">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"_Toc3202" </w:instrText>
      </w:r>
      <w:r>
        <w:rPr>
          <w:color w:val="auto"/>
          <w:highlight w:val="none"/>
        </w:rPr>
        <w:fldChar w:fldCharType="separate"/>
      </w:r>
      <w:r>
        <w:rPr>
          <w:rFonts w:hint="eastAsia"/>
          <w:color w:val="auto"/>
          <w:highlight w:val="none"/>
        </w:rPr>
        <w:t>一、服务范围及具体内容</w:t>
      </w:r>
      <w:r>
        <w:rPr>
          <w:color w:val="auto"/>
          <w:highlight w:val="none"/>
        </w:rPr>
        <w:tab/>
      </w:r>
      <w:r>
        <w:rPr>
          <w:color w:val="auto"/>
          <w:highlight w:val="none"/>
        </w:rPr>
        <w:fldChar w:fldCharType="begin"/>
      </w:r>
      <w:r>
        <w:rPr>
          <w:color w:val="auto"/>
          <w:highlight w:val="none"/>
        </w:rPr>
        <w:instrText xml:space="preserve"> PAGEREF _Toc3202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6FA911D0">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"_Toc28934" </w:instrText>
      </w:r>
      <w:r>
        <w:rPr>
          <w:color w:val="auto"/>
          <w:highlight w:val="none"/>
        </w:rPr>
        <w:fldChar w:fldCharType="separate"/>
      </w:r>
      <w:r>
        <w:rPr>
          <w:rFonts w:hint="eastAsia"/>
          <w:color w:val="auto"/>
          <w:highlight w:val="none"/>
        </w:rPr>
        <w:t>二、服务商务需求</w:t>
      </w:r>
      <w:r>
        <w:rPr>
          <w:color w:val="auto"/>
          <w:highlight w:val="none"/>
        </w:rPr>
        <w:tab/>
      </w:r>
      <w:r>
        <w:rPr>
          <w:color w:val="auto"/>
          <w:highlight w:val="none"/>
        </w:rPr>
        <w:fldChar w:fldCharType="begin"/>
      </w:r>
      <w:r>
        <w:rPr>
          <w:color w:val="auto"/>
          <w:highlight w:val="none"/>
        </w:rPr>
        <w:instrText xml:space="preserve"> PAGEREF _Toc28934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482B2E7B">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"_Toc20339" </w:instrText>
      </w:r>
      <w:r>
        <w:rPr>
          <w:color w:val="auto"/>
          <w:highlight w:val="none"/>
        </w:rPr>
        <w:fldChar w:fldCharType="separate"/>
      </w:r>
      <w:r>
        <w:rPr>
          <w:rFonts w:hint="eastAsia"/>
          <w:bCs/>
          <w:color w:val="auto"/>
          <w:szCs w:val="24"/>
          <w:highlight w:val="none"/>
        </w:rPr>
        <w:t>（一）公司资质与合法性</w:t>
      </w:r>
      <w:r>
        <w:rPr>
          <w:color w:val="auto"/>
          <w:highlight w:val="none"/>
        </w:rPr>
        <w:tab/>
      </w:r>
      <w:r>
        <w:rPr>
          <w:color w:val="auto"/>
          <w:highlight w:val="none"/>
        </w:rPr>
        <w:fldChar w:fldCharType="begin"/>
      </w:r>
      <w:r>
        <w:rPr>
          <w:color w:val="auto"/>
          <w:highlight w:val="none"/>
        </w:rPr>
        <w:instrText xml:space="preserve"> PAGEREF _Toc20339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7A44BFC5">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"_Toc24051" </w:instrText>
      </w:r>
      <w:r>
        <w:rPr>
          <w:color w:val="auto"/>
          <w:highlight w:val="none"/>
        </w:rPr>
        <w:fldChar w:fldCharType="separate"/>
      </w:r>
      <w:r>
        <w:rPr>
          <w:rFonts w:hint="eastAsia"/>
          <w:bCs/>
          <w:color w:val="auto"/>
          <w:szCs w:val="24"/>
          <w:highlight w:val="none"/>
        </w:rPr>
        <w:t>（二）财务状况及信誉</w:t>
      </w:r>
      <w:r>
        <w:rPr>
          <w:color w:val="auto"/>
          <w:highlight w:val="none"/>
        </w:rPr>
        <w:tab/>
      </w:r>
      <w:r>
        <w:rPr>
          <w:color w:val="auto"/>
          <w:highlight w:val="none"/>
        </w:rPr>
        <w:fldChar w:fldCharType="begin"/>
      </w:r>
      <w:r>
        <w:rPr>
          <w:color w:val="auto"/>
          <w:highlight w:val="none"/>
        </w:rPr>
        <w:instrText xml:space="preserve"> PAGEREF _Toc24051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0E3ED8E6">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"_Toc3079" </w:instrText>
      </w:r>
      <w:r>
        <w:rPr>
          <w:color w:val="auto"/>
          <w:highlight w:val="none"/>
        </w:rPr>
        <w:fldChar w:fldCharType="separate"/>
      </w:r>
      <w:r>
        <w:rPr>
          <w:rFonts w:hint="eastAsia" w:asciiTheme="minorEastAsia" w:hAnsiTheme="minorEastAsia" w:eastAsiaTheme="minorEastAsia" w:cstheme="minorEastAsia"/>
          <w:bCs/>
          <w:color w:val="auto"/>
          <w:szCs w:val="24"/>
          <w:highlight w:val="none"/>
        </w:rPr>
        <w:t>（三）类似项目业绩</w:t>
      </w:r>
      <w:r>
        <w:rPr>
          <w:color w:val="auto"/>
          <w:highlight w:val="none"/>
        </w:rPr>
        <w:tab/>
      </w:r>
      <w:r>
        <w:rPr>
          <w:color w:val="auto"/>
          <w:highlight w:val="none"/>
        </w:rPr>
        <w:fldChar w:fldCharType="begin"/>
      </w:r>
      <w:r>
        <w:rPr>
          <w:color w:val="auto"/>
          <w:highlight w:val="none"/>
        </w:rPr>
        <w:instrText xml:space="preserve"> PAGEREF _Toc3079 \h </w:instrText>
      </w:r>
      <w:r>
        <w:rPr>
          <w:color w:val="auto"/>
          <w:highlight w:val="none"/>
        </w:rPr>
        <w:fldChar w:fldCharType="separate"/>
      </w:r>
      <w:r>
        <w:rPr>
          <w:b/>
        </w:rPr>
        <w:t>错误！未定义书签。</w:t>
      </w:r>
      <w:r>
        <w:rPr>
          <w:color w:val="auto"/>
          <w:highlight w:val="none"/>
        </w:rPr>
        <w:fldChar w:fldCharType="end"/>
      </w:r>
      <w:r>
        <w:rPr>
          <w:color w:val="auto"/>
          <w:highlight w:val="none"/>
        </w:rPr>
        <w:fldChar w:fldCharType="end"/>
      </w:r>
    </w:p>
    <w:p w14:paraId="6BA91979">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"_Toc12349" </w:instrText>
      </w:r>
      <w:r>
        <w:rPr>
          <w:color w:val="auto"/>
          <w:highlight w:val="none"/>
        </w:rPr>
        <w:fldChar w:fldCharType="separate"/>
      </w:r>
      <w:r>
        <w:rPr>
          <w:rFonts w:hint="eastAsia"/>
          <w:color w:val="auto"/>
          <w:highlight w:val="none"/>
        </w:rPr>
        <w:t>三、服务管理需求</w:t>
      </w:r>
      <w:r>
        <w:rPr>
          <w:color w:val="auto"/>
          <w:highlight w:val="none"/>
        </w:rPr>
        <w:tab/>
      </w:r>
      <w:r>
        <w:rPr>
          <w:color w:val="auto"/>
          <w:highlight w:val="none"/>
        </w:rPr>
        <w:fldChar w:fldCharType="begin"/>
      </w:r>
      <w:r>
        <w:rPr>
          <w:color w:val="auto"/>
          <w:highlight w:val="none"/>
        </w:rPr>
        <w:instrText xml:space="preserve"> PAGEREF _Toc12349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057829E3">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"_Toc5858" </w:instrText>
      </w:r>
      <w:r>
        <w:rPr>
          <w:color w:val="auto"/>
          <w:highlight w:val="none"/>
        </w:rPr>
        <w:fldChar w:fldCharType="separate"/>
      </w:r>
      <w:r>
        <w:rPr>
          <w:rFonts w:hint="eastAsia" w:asciiTheme="minorEastAsia" w:hAnsiTheme="minorEastAsia" w:eastAsiaTheme="minorEastAsia" w:cstheme="minorEastAsia"/>
          <w:bCs/>
          <w:color w:val="auto"/>
          <w:szCs w:val="28"/>
          <w:highlight w:val="none"/>
        </w:rPr>
        <w:t>四、合同期限</w:t>
      </w:r>
      <w:r>
        <w:rPr>
          <w:rFonts w:hint="eastAsia" w:asciiTheme="minorEastAsia" w:hAnsiTheme="minorEastAsia" w:eastAsiaTheme="minorEastAsia" w:cstheme="minorEastAsia"/>
          <w:color w:val="auto"/>
          <w:szCs w:val="28"/>
          <w:highlight w:val="none"/>
        </w:rPr>
        <w:t>：</w:t>
      </w:r>
      <w:r>
        <w:rPr>
          <w:color w:val="auto"/>
          <w:highlight w:val="none"/>
        </w:rPr>
        <w:tab/>
      </w:r>
      <w:r>
        <w:rPr>
          <w:color w:val="auto"/>
          <w:highlight w:val="none"/>
        </w:rPr>
        <w:fldChar w:fldCharType="begin"/>
      </w:r>
      <w:r>
        <w:rPr>
          <w:color w:val="auto"/>
          <w:highlight w:val="none"/>
        </w:rPr>
        <w:instrText xml:space="preserve"> PAGEREF _Toc5858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D0DA292">
      <w:pPr>
        <w:pStyle w:val="16"/>
        <w:tabs>
          <w:tab w:val="right" w:leader="dot" w:pos="9412"/>
        </w:tabs>
        <w:ind w:left="560"/>
        <w:rPr>
          <w:color w:val="auto"/>
          <w:highlight w:val="none"/>
        </w:rPr>
      </w:pPr>
      <w:r>
        <w:rPr>
          <w:color w:val="auto"/>
          <w:highlight w:val="none"/>
        </w:rPr>
        <w:fldChar w:fldCharType="begin"/>
      </w:r>
      <w:r>
        <w:rPr>
          <w:color w:val="auto"/>
          <w:highlight w:val="none"/>
        </w:rPr>
        <w:instrText xml:space="preserve"> HYPERLINK \l "_Toc6273" </w:instrText>
      </w:r>
      <w:r>
        <w:rPr>
          <w:color w:val="auto"/>
          <w:highlight w:val="none"/>
        </w:rPr>
        <w:fldChar w:fldCharType="separate"/>
      </w:r>
      <w:r>
        <w:rPr>
          <w:rFonts w:hint="eastAsia"/>
          <w:color w:val="auto"/>
          <w:highlight w:val="none"/>
        </w:rPr>
        <w:t>第三篇  比选方法、评审标准、无效响应和</w:t>
      </w:r>
      <w:r>
        <w:rPr>
          <w:rFonts w:hint="eastAsia"/>
          <w:color w:val="auto"/>
          <w:highlight w:val="none"/>
          <w:lang w:eastAsia="zh-CN"/>
        </w:rPr>
        <w:t>比选</w:t>
      </w:r>
      <w:r>
        <w:rPr>
          <w:rFonts w:hint="eastAsia"/>
          <w:color w:val="auto"/>
          <w:highlight w:val="none"/>
        </w:rPr>
        <w:t>终止</w:t>
      </w:r>
      <w:r>
        <w:rPr>
          <w:color w:val="auto"/>
          <w:highlight w:val="none"/>
        </w:rPr>
        <w:tab/>
      </w:r>
      <w:r>
        <w:rPr>
          <w:color w:val="auto"/>
          <w:highlight w:val="none"/>
        </w:rPr>
        <w:fldChar w:fldCharType="begin"/>
      </w:r>
      <w:r>
        <w:rPr>
          <w:color w:val="auto"/>
          <w:highlight w:val="none"/>
        </w:rPr>
        <w:instrText xml:space="preserve"> PAGEREF _Toc6273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7F32DCE0">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"_Toc21939" </w:instrText>
      </w:r>
      <w:r>
        <w:rPr>
          <w:color w:val="auto"/>
          <w:highlight w:val="none"/>
        </w:rPr>
        <w:fldChar w:fldCharType="separate"/>
      </w:r>
      <w:r>
        <w:rPr>
          <w:rFonts w:hint="eastAsia"/>
          <w:color w:val="auto"/>
          <w:highlight w:val="none"/>
        </w:rPr>
        <w:t>一、比选方法</w:t>
      </w:r>
      <w:r>
        <w:rPr>
          <w:color w:val="auto"/>
          <w:highlight w:val="none"/>
        </w:rPr>
        <w:tab/>
      </w:r>
      <w:r>
        <w:rPr>
          <w:color w:val="auto"/>
          <w:highlight w:val="none"/>
        </w:rPr>
        <w:fldChar w:fldCharType="begin"/>
      </w:r>
      <w:r>
        <w:rPr>
          <w:color w:val="auto"/>
          <w:highlight w:val="none"/>
        </w:rPr>
        <w:instrText xml:space="preserve"> PAGEREF _Toc21939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3A816216">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"_Toc25503" </w:instrText>
      </w:r>
      <w:r>
        <w:rPr>
          <w:color w:val="auto"/>
          <w:highlight w:val="none"/>
        </w:rPr>
        <w:fldChar w:fldCharType="separate"/>
      </w:r>
      <w:r>
        <w:rPr>
          <w:rFonts w:hint="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_Toc25503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179237F8">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"_Toc1603" </w:instrText>
      </w:r>
      <w:r>
        <w:rPr>
          <w:color w:val="auto"/>
          <w:highlight w:val="none"/>
        </w:rPr>
        <w:fldChar w:fldCharType="separate"/>
      </w:r>
      <w:r>
        <w:rPr>
          <w:rFonts w:hint="eastAsia"/>
          <w:color w:val="auto"/>
          <w:highlight w:val="none"/>
        </w:rPr>
        <w:t>三、无效比选文件的判定标准</w:t>
      </w:r>
      <w:r>
        <w:rPr>
          <w:color w:val="auto"/>
          <w:highlight w:val="none"/>
        </w:rPr>
        <w:tab/>
      </w:r>
      <w:r>
        <w:rPr>
          <w:color w:val="auto"/>
          <w:highlight w:val="none"/>
        </w:rPr>
        <w:fldChar w:fldCharType="begin"/>
      </w:r>
      <w:r>
        <w:rPr>
          <w:color w:val="auto"/>
          <w:highlight w:val="none"/>
        </w:rPr>
        <w:instrText xml:space="preserve"> PAGEREF _Toc1603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7F704013">
      <w:pPr>
        <w:pStyle w:val="16"/>
        <w:tabs>
          <w:tab w:val="right" w:leader="dot" w:pos="9412"/>
        </w:tabs>
        <w:ind w:left="560"/>
        <w:rPr>
          <w:color w:val="auto"/>
          <w:highlight w:val="none"/>
        </w:rPr>
      </w:pPr>
      <w:r>
        <w:rPr>
          <w:color w:val="auto"/>
          <w:highlight w:val="none"/>
        </w:rPr>
        <w:fldChar w:fldCharType="begin"/>
      </w:r>
      <w:r>
        <w:rPr>
          <w:color w:val="auto"/>
          <w:highlight w:val="none"/>
        </w:rPr>
        <w:instrText xml:space="preserve"> HYPERLINK \l "_Toc8780" </w:instrText>
      </w:r>
      <w:r>
        <w:rPr>
          <w:color w:val="auto"/>
          <w:highlight w:val="none"/>
        </w:rPr>
        <w:fldChar w:fldCharType="separate"/>
      </w:r>
      <w:r>
        <w:rPr>
          <w:rFonts w:hint="eastAsia" w:ascii="宋体" w:hAnsi="宋体" w:cs="微软雅黑"/>
          <w:bCs/>
          <w:color w:val="auto"/>
          <w:szCs w:val="36"/>
          <w:highlight w:val="none"/>
        </w:rPr>
        <w:t>第</w:t>
      </w:r>
      <w:r>
        <w:rPr>
          <w:rFonts w:hint="eastAsia" w:cs="微软雅黑"/>
          <w:bCs/>
          <w:color w:val="auto"/>
          <w:szCs w:val="36"/>
          <w:highlight w:val="none"/>
        </w:rPr>
        <w:t>四</w:t>
      </w:r>
      <w:r>
        <w:rPr>
          <w:rFonts w:hint="eastAsia" w:ascii="宋体" w:hAnsi="宋体" w:cs="微软雅黑"/>
          <w:bCs/>
          <w:color w:val="auto"/>
          <w:szCs w:val="36"/>
          <w:highlight w:val="none"/>
        </w:rPr>
        <w:t xml:space="preserve">篇  </w:t>
      </w:r>
      <w:r>
        <w:rPr>
          <w:rFonts w:hint="eastAsia" w:ascii="宋体" w:hAnsi="宋体" w:cs="微软雅黑"/>
          <w:bCs/>
          <w:color w:val="auto"/>
          <w:szCs w:val="36"/>
          <w:highlight w:val="none"/>
          <w:lang w:eastAsia="zh-CN"/>
        </w:rPr>
        <w:t>比选申请人</w:t>
      </w:r>
      <w:r>
        <w:rPr>
          <w:rFonts w:hint="eastAsia" w:ascii="宋体" w:hAnsi="宋体" w:cs="微软雅黑"/>
          <w:bCs/>
          <w:color w:val="auto"/>
          <w:szCs w:val="36"/>
          <w:highlight w:val="none"/>
        </w:rPr>
        <w:t>须知</w:t>
      </w:r>
      <w:r>
        <w:rPr>
          <w:color w:val="auto"/>
          <w:highlight w:val="none"/>
        </w:rPr>
        <w:tab/>
      </w:r>
      <w:r>
        <w:rPr>
          <w:color w:val="auto"/>
          <w:highlight w:val="none"/>
        </w:rPr>
        <w:fldChar w:fldCharType="begin"/>
      </w:r>
      <w:r>
        <w:rPr>
          <w:color w:val="auto"/>
          <w:highlight w:val="none"/>
        </w:rPr>
        <w:instrText xml:space="preserve"> PAGEREF _Toc8780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536810FA">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"_Toc18110" </w:instrText>
      </w:r>
      <w:r>
        <w:rPr>
          <w:color w:val="auto"/>
          <w:highlight w:val="none"/>
        </w:rPr>
        <w:fldChar w:fldCharType="separate"/>
      </w:r>
      <w:r>
        <w:rPr>
          <w:rFonts w:hint="eastAsia" w:ascii="宋体" w:hAnsi="宋体" w:cs="微软雅黑"/>
          <w:color w:val="auto"/>
          <w:szCs w:val="28"/>
          <w:highlight w:val="none"/>
        </w:rPr>
        <w:t>一、比选费用</w:t>
      </w:r>
      <w:r>
        <w:rPr>
          <w:color w:val="auto"/>
          <w:highlight w:val="none"/>
        </w:rPr>
        <w:tab/>
      </w:r>
      <w:r>
        <w:rPr>
          <w:color w:val="auto"/>
          <w:highlight w:val="none"/>
        </w:rPr>
        <w:fldChar w:fldCharType="begin"/>
      </w:r>
      <w:r>
        <w:rPr>
          <w:color w:val="auto"/>
          <w:highlight w:val="none"/>
        </w:rPr>
        <w:instrText xml:space="preserve"> PAGEREF _Toc18110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736B84B">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"_Toc8818" </w:instrText>
      </w:r>
      <w:r>
        <w:rPr>
          <w:color w:val="auto"/>
          <w:highlight w:val="none"/>
        </w:rPr>
        <w:fldChar w:fldCharType="separate"/>
      </w:r>
      <w:r>
        <w:rPr>
          <w:rFonts w:hint="eastAsia" w:ascii="宋体" w:hAnsi="宋体" w:cs="微软雅黑"/>
          <w:color w:val="auto"/>
          <w:szCs w:val="28"/>
          <w:highlight w:val="none"/>
        </w:rPr>
        <w:t>二、竞争性比选文件</w:t>
      </w:r>
      <w:r>
        <w:rPr>
          <w:color w:val="auto"/>
          <w:highlight w:val="none"/>
        </w:rPr>
        <w:tab/>
      </w:r>
      <w:r>
        <w:rPr>
          <w:color w:val="auto"/>
          <w:highlight w:val="none"/>
        </w:rPr>
        <w:fldChar w:fldCharType="begin"/>
      </w:r>
      <w:r>
        <w:rPr>
          <w:color w:val="auto"/>
          <w:highlight w:val="none"/>
        </w:rPr>
        <w:instrText xml:space="preserve"> PAGEREF _Toc8818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26D7CD0">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"_Toc23595" </w:instrText>
      </w:r>
      <w:r>
        <w:rPr>
          <w:color w:val="auto"/>
          <w:highlight w:val="none"/>
        </w:rPr>
        <w:fldChar w:fldCharType="separate"/>
      </w:r>
      <w:r>
        <w:rPr>
          <w:rFonts w:hint="eastAsia" w:ascii="宋体" w:hAnsi="宋体" w:cs="微软雅黑"/>
          <w:color w:val="auto"/>
          <w:szCs w:val="28"/>
          <w:highlight w:val="none"/>
        </w:rPr>
        <w:t>三、比选要求</w:t>
      </w:r>
      <w:r>
        <w:rPr>
          <w:color w:val="auto"/>
          <w:highlight w:val="none"/>
        </w:rPr>
        <w:tab/>
      </w:r>
      <w:r>
        <w:rPr>
          <w:color w:val="auto"/>
          <w:highlight w:val="none"/>
        </w:rPr>
        <w:fldChar w:fldCharType="begin"/>
      </w:r>
      <w:r>
        <w:rPr>
          <w:color w:val="auto"/>
          <w:highlight w:val="none"/>
        </w:rPr>
        <w:instrText xml:space="preserve"> PAGEREF _Toc23595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8C9AEB6">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"_Toc4275" </w:instrText>
      </w:r>
      <w:r>
        <w:rPr>
          <w:color w:val="auto"/>
          <w:highlight w:val="none"/>
        </w:rPr>
        <w:fldChar w:fldCharType="separate"/>
      </w:r>
      <w:r>
        <w:rPr>
          <w:rFonts w:hint="eastAsia" w:ascii="宋体" w:hAnsi="宋体" w:cs="微软雅黑"/>
          <w:color w:val="auto"/>
          <w:szCs w:val="28"/>
          <w:highlight w:val="none"/>
        </w:rPr>
        <w:t>四、成交</w:t>
      </w:r>
      <w:r>
        <w:rPr>
          <w:rFonts w:hint="eastAsia" w:ascii="宋体" w:hAnsi="宋体" w:cs="微软雅黑"/>
          <w:color w:val="auto"/>
          <w:szCs w:val="28"/>
          <w:highlight w:val="none"/>
          <w:lang w:eastAsia="zh-CN"/>
        </w:rPr>
        <w:t>比选申请人</w:t>
      </w:r>
      <w:r>
        <w:rPr>
          <w:rFonts w:hint="eastAsia" w:ascii="宋体" w:hAnsi="宋体" w:cs="微软雅黑"/>
          <w:color w:val="auto"/>
          <w:szCs w:val="28"/>
          <w:highlight w:val="none"/>
        </w:rPr>
        <w:t>的确认和变更</w:t>
      </w:r>
      <w:r>
        <w:rPr>
          <w:color w:val="auto"/>
          <w:highlight w:val="none"/>
        </w:rPr>
        <w:tab/>
      </w:r>
      <w:r>
        <w:rPr>
          <w:color w:val="auto"/>
          <w:highlight w:val="none"/>
        </w:rPr>
        <w:fldChar w:fldCharType="begin"/>
      </w:r>
      <w:r>
        <w:rPr>
          <w:color w:val="auto"/>
          <w:highlight w:val="none"/>
        </w:rPr>
        <w:instrText xml:space="preserve"> PAGEREF _Toc4275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754027BD">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"_Toc13683" </w:instrText>
      </w:r>
      <w:r>
        <w:rPr>
          <w:color w:val="auto"/>
          <w:highlight w:val="none"/>
        </w:rPr>
        <w:fldChar w:fldCharType="separate"/>
      </w:r>
      <w:r>
        <w:rPr>
          <w:rFonts w:hint="eastAsia" w:ascii="宋体" w:hAnsi="宋体" w:cs="微软雅黑"/>
          <w:color w:val="auto"/>
          <w:szCs w:val="28"/>
          <w:highlight w:val="none"/>
        </w:rPr>
        <w:t>五、</w:t>
      </w:r>
      <w:r>
        <w:rPr>
          <w:rFonts w:hint="eastAsia" w:cs="微软雅黑"/>
          <w:color w:val="auto"/>
          <w:szCs w:val="28"/>
          <w:highlight w:val="none"/>
        </w:rPr>
        <w:t>中选</w:t>
      </w:r>
      <w:r>
        <w:rPr>
          <w:rFonts w:hint="eastAsia" w:ascii="宋体" w:hAnsi="宋体" w:cs="微软雅黑"/>
          <w:color w:val="auto"/>
          <w:szCs w:val="28"/>
          <w:highlight w:val="none"/>
        </w:rPr>
        <w:t>通知</w:t>
      </w:r>
      <w:r>
        <w:rPr>
          <w:color w:val="auto"/>
          <w:highlight w:val="none"/>
        </w:rPr>
        <w:tab/>
      </w:r>
      <w:r>
        <w:rPr>
          <w:color w:val="auto"/>
          <w:highlight w:val="none"/>
        </w:rPr>
        <w:fldChar w:fldCharType="begin"/>
      </w:r>
      <w:r>
        <w:rPr>
          <w:color w:val="auto"/>
          <w:highlight w:val="none"/>
        </w:rPr>
        <w:instrText xml:space="preserve"> PAGEREF _Toc13683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193E6112">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"_Toc2526" </w:instrText>
      </w:r>
      <w:r>
        <w:rPr>
          <w:color w:val="auto"/>
          <w:highlight w:val="none"/>
        </w:rPr>
        <w:fldChar w:fldCharType="separate"/>
      </w:r>
      <w:r>
        <w:rPr>
          <w:rFonts w:hint="eastAsia"/>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_Toc2526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4CCB408A">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"_Toc26505" </w:instrText>
      </w:r>
      <w:r>
        <w:rPr>
          <w:color w:val="auto"/>
          <w:highlight w:val="none"/>
        </w:rPr>
        <w:fldChar w:fldCharType="separate"/>
      </w:r>
      <w:r>
        <w:rPr>
          <w:rFonts w:hint="eastAsia" w:ascii="宋体" w:hAnsi="宋体" w:cs="微软雅黑"/>
          <w:color w:val="auto"/>
          <w:szCs w:val="28"/>
          <w:highlight w:val="none"/>
        </w:rPr>
        <w:t>七、签订合同</w:t>
      </w:r>
      <w:r>
        <w:rPr>
          <w:color w:val="auto"/>
          <w:highlight w:val="none"/>
        </w:rPr>
        <w:tab/>
      </w:r>
      <w:r>
        <w:rPr>
          <w:color w:val="auto"/>
          <w:highlight w:val="none"/>
        </w:rPr>
        <w:fldChar w:fldCharType="begin"/>
      </w:r>
      <w:r>
        <w:rPr>
          <w:color w:val="auto"/>
          <w:highlight w:val="none"/>
        </w:rPr>
        <w:instrText xml:space="preserve"> PAGEREF _Toc26505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7A2C63E5">
      <w:pPr>
        <w:pStyle w:val="16"/>
        <w:tabs>
          <w:tab w:val="right" w:leader="dot" w:pos="9412"/>
        </w:tabs>
        <w:ind w:left="560"/>
        <w:rPr>
          <w:color w:val="auto"/>
          <w:highlight w:val="none"/>
        </w:rPr>
      </w:pPr>
      <w:r>
        <w:rPr>
          <w:color w:val="auto"/>
          <w:highlight w:val="none"/>
        </w:rPr>
        <w:fldChar w:fldCharType="begin"/>
      </w:r>
      <w:r>
        <w:rPr>
          <w:color w:val="auto"/>
          <w:highlight w:val="none"/>
        </w:rPr>
        <w:instrText xml:space="preserve"> HYPERLINK \l "_Toc29667" </w:instrText>
      </w:r>
      <w:r>
        <w:rPr>
          <w:color w:val="auto"/>
          <w:highlight w:val="none"/>
        </w:rPr>
        <w:fldChar w:fldCharType="separate"/>
      </w:r>
      <w:r>
        <w:rPr>
          <w:rFonts w:hint="eastAsia" w:cs="微软雅黑"/>
          <w:bCs/>
          <w:color w:val="auto"/>
          <w:szCs w:val="30"/>
          <w:highlight w:val="none"/>
        </w:rPr>
        <w:t>第五篇</w:t>
      </w:r>
      <w:r>
        <w:rPr>
          <w:rFonts w:hint="eastAsia" w:ascii="宋体" w:hAnsi="宋体" w:cs="微软雅黑"/>
          <w:bCs/>
          <w:color w:val="auto"/>
          <w:szCs w:val="30"/>
          <w:highlight w:val="none"/>
        </w:rPr>
        <w:t xml:space="preserve">  </w:t>
      </w:r>
      <w:r>
        <w:rPr>
          <w:rFonts w:hint="eastAsia" w:cs="微软雅黑"/>
          <w:bCs/>
          <w:color w:val="auto"/>
          <w:szCs w:val="30"/>
          <w:highlight w:val="none"/>
        </w:rPr>
        <w:t>比选申请文件</w:t>
      </w:r>
      <w:r>
        <w:rPr>
          <w:rFonts w:hint="eastAsia" w:ascii="宋体" w:hAnsi="宋体" w:cs="微软雅黑"/>
          <w:bCs/>
          <w:color w:val="auto"/>
          <w:szCs w:val="30"/>
          <w:highlight w:val="none"/>
        </w:rPr>
        <w:t>编制要求</w:t>
      </w:r>
      <w:r>
        <w:rPr>
          <w:color w:val="auto"/>
          <w:highlight w:val="none"/>
        </w:rPr>
        <w:tab/>
      </w:r>
      <w:r>
        <w:rPr>
          <w:color w:val="auto"/>
          <w:highlight w:val="none"/>
        </w:rPr>
        <w:fldChar w:fldCharType="begin"/>
      </w:r>
      <w:r>
        <w:rPr>
          <w:color w:val="auto"/>
          <w:highlight w:val="none"/>
        </w:rPr>
        <w:instrText xml:space="preserve"> PAGEREF _Toc29667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1DC674EC">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"_Toc12859" </w:instrText>
      </w:r>
      <w:r>
        <w:rPr>
          <w:color w:val="auto"/>
          <w:highlight w:val="none"/>
        </w:rPr>
        <w:fldChar w:fldCharType="separate"/>
      </w:r>
      <w:r>
        <w:rPr>
          <w:rFonts w:hint="eastAsia"/>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_Toc12859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6B1A0E0F">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"_Toc29604" </w:instrText>
      </w:r>
      <w:r>
        <w:rPr>
          <w:color w:val="auto"/>
          <w:highlight w:val="none"/>
        </w:rPr>
        <w:fldChar w:fldCharType="separate"/>
      </w:r>
      <w:r>
        <w:rPr>
          <w:rFonts w:hint="eastAsia"/>
          <w:color w:val="auto"/>
          <w:highlight w:val="none"/>
        </w:rPr>
        <w:t>二、技术服务部分</w:t>
      </w:r>
      <w:r>
        <w:rPr>
          <w:color w:val="auto"/>
          <w:highlight w:val="none"/>
        </w:rPr>
        <w:tab/>
      </w:r>
      <w:r>
        <w:rPr>
          <w:color w:val="auto"/>
          <w:highlight w:val="none"/>
        </w:rPr>
        <w:fldChar w:fldCharType="begin"/>
      </w:r>
      <w:r>
        <w:rPr>
          <w:color w:val="auto"/>
          <w:highlight w:val="none"/>
        </w:rPr>
        <w:instrText xml:space="preserve"> PAGEREF _Toc29604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9A53938">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"_Toc20556" </w:instrText>
      </w:r>
      <w:r>
        <w:rPr>
          <w:color w:val="auto"/>
          <w:highlight w:val="none"/>
        </w:rPr>
        <w:fldChar w:fldCharType="separate"/>
      </w:r>
      <w:r>
        <w:rPr>
          <w:rFonts w:hint="eastAsia" w:ascii="宋体" w:hAnsi="宋体"/>
          <w:color w:val="auto"/>
          <w:szCs w:val="24"/>
          <w:highlight w:val="none"/>
        </w:rPr>
        <w:t>三、商务服务部分</w:t>
      </w:r>
      <w:r>
        <w:rPr>
          <w:color w:val="auto"/>
          <w:highlight w:val="none"/>
        </w:rPr>
        <w:tab/>
      </w:r>
      <w:r>
        <w:rPr>
          <w:color w:val="auto"/>
          <w:highlight w:val="none"/>
        </w:rPr>
        <w:fldChar w:fldCharType="begin"/>
      </w:r>
      <w:r>
        <w:rPr>
          <w:color w:val="auto"/>
          <w:highlight w:val="none"/>
        </w:rPr>
        <w:instrText xml:space="preserve"> PAGEREF _Toc20556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30161DD">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"_Toc21793" </w:instrText>
      </w:r>
      <w:r>
        <w:rPr>
          <w:color w:val="auto"/>
          <w:highlight w:val="none"/>
        </w:rPr>
        <w:fldChar w:fldCharType="separate"/>
      </w:r>
      <w:r>
        <w:rPr>
          <w:rFonts w:hint="eastAsia" w:ascii="宋体" w:hAnsi="宋体"/>
          <w:bCs/>
          <w:color w:val="auto"/>
          <w:szCs w:val="24"/>
          <w:highlight w:val="none"/>
        </w:rPr>
        <w:t>（一）营业执照（副本）、</w:t>
      </w:r>
      <w:r>
        <w:rPr>
          <w:rFonts w:hint="eastAsia"/>
          <w:bCs/>
          <w:color w:val="auto"/>
          <w:szCs w:val="24"/>
          <w:highlight w:val="none"/>
        </w:rPr>
        <w:t>人力资源服务备案证</w:t>
      </w:r>
      <w:r>
        <w:rPr>
          <w:rFonts w:hint="eastAsia" w:ascii="宋体" w:hAnsi="宋体"/>
          <w:color w:val="auto"/>
          <w:szCs w:val="24"/>
          <w:highlight w:val="none"/>
        </w:rPr>
        <w:t>。</w:t>
      </w:r>
      <w:r>
        <w:rPr>
          <w:color w:val="auto"/>
          <w:highlight w:val="none"/>
        </w:rPr>
        <w:tab/>
      </w:r>
      <w:r>
        <w:rPr>
          <w:color w:val="auto"/>
          <w:highlight w:val="none"/>
        </w:rPr>
        <w:fldChar w:fldCharType="begin"/>
      </w:r>
      <w:r>
        <w:rPr>
          <w:color w:val="auto"/>
          <w:highlight w:val="none"/>
        </w:rPr>
        <w:instrText xml:space="preserve"> PAGEREF _Toc21793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36E6E026">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"_Toc15846" </w:instrText>
      </w:r>
      <w:r>
        <w:rPr>
          <w:color w:val="auto"/>
          <w:highlight w:val="none"/>
        </w:rPr>
        <w:fldChar w:fldCharType="separate"/>
      </w:r>
      <w:r>
        <w:rPr>
          <w:rFonts w:hint="eastAsia"/>
          <w:color w:val="auto"/>
          <w:highlight w:val="none"/>
        </w:rPr>
        <w:t>（二）法定代表人身份证明书（格式）</w:t>
      </w:r>
      <w:r>
        <w:rPr>
          <w:color w:val="auto"/>
          <w:highlight w:val="none"/>
        </w:rPr>
        <w:tab/>
      </w:r>
      <w:r>
        <w:rPr>
          <w:color w:val="auto"/>
          <w:highlight w:val="none"/>
        </w:rPr>
        <w:fldChar w:fldCharType="begin"/>
      </w:r>
      <w:r>
        <w:rPr>
          <w:color w:val="auto"/>
          <w:highlight w:val="none"/>
        </w:rPr>
        <w:instrText xml:space="preserve"> PAGEREF _Toc15846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0C25E3DC">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"_Toc1720" </w:instrText>
      </w:r>
      <w:r>
        <w:rPr>
          <w:color w:val="auto"/>
          <w:highlight w:val="none"/>
        </w:rPr>
        <w:fldChar w:fldCharType="separate"/>
      </w:r>
      <w:r>
        <w:rPr>
          <w:rFonts w:hint="eastAsia"/>
          <w:color w:val="auto"/>
          <w:highlight w:val="none"/>
        </w:rPr>
        <w:t>（三）法定代表人授权委托书（格式）</w:t>
      </w:r>
      <w:r>
        <w:rPr>
          <w:color w:val="auto"/>
          <w:highlight w:val="none"/>
        </w:rPr>
        <w:tab/>
      </w:r>
      <w:r>
        <w:rPr>
          <w:color w:val="auto"/>
          <w:highlight w:val="none"/>
        </w:rPr>
        <w:fldChar w:fldCharType="begin"/>
      </w:r>
      <w:r>
        <w:rPr>
          <w:color w:val="auto"/>
          <w:highlight w:val="none"/>
        </w:rPr>
        <w:instrText xml:space="preserve"> PAGEREF _Toc1720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0ACA4A4B">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"_Toc10258" </w:instrText>
      </w:r>
      <w:r>
        <w:rPr>
          <w:color w:val="auto"/>
          <w:highlight w:val="none"/>
        </w:rPr>
        <w:fldChar w:fldCharType="separate"/>
      </w:r>
      <w:r>
        <w:rPr>
          <w:rFonts w:hint="eastAsia"/>
          <w:color w:val="auto"/>
          <w:highlight w:val="none"/>
        </w:rPr>
        <w:t>（四）基本资格条件承诺函（格式）</w:t>
      </w:r>
      <w:r>
        <w:rPr>
          <w:color w:val="auto"/>
          <w:highlight w:val="none"/>
        </w:rPr>
        <w:tab/>
      </w:r>
      <w:r>
        <w:rPr>
          <w:color w:val="auto"/>
          <w:highlight w:val="none"/>
        </w:rPr>
        <w:fldChar w:fldCharType="begin"/>
      </w:r>
      <w:r>
        <w:rPr>
          <w:color w:val="auto"/>
          <w:highlight w:val="none"/>
        </w:rPr>
        <w:instrText xml:space="preserve"> PAGEREF _Toc10258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40E08E3C">
      <w:pPr>
        <w:pStyle w:val="8"/>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"_Toc258" </w:instrText>
      </w:r>
      <w:r>
        <w:rPr>
          <w:color w:val="auto"/>
          <w:highlight w:val="none"/>
        </w:rPr>
        <w:fldChar w:fldCharType="separate"/>
      </w:r>
      <w:r>
        <w:rPr>
          <w:rFonts w:hint="eastAsia"/>
          <w:color w:val="auto"/>
          <w:highlight w:val="none"/>
        </w:rPr>
        <w:t>（五）财务状况及信誉</w:t>
      </w:r>
      <w:r>
        <w:rPr>
          <w:rFonts w:hint="eastAsia" w:asciiTheme="minorEastAsia" w:hAnsiTheme="minorEastAsia" w:eastAsiaTheme="minorEastAsia" w:cstheme="minorEastAsia"/>
          <w:bCs/>
          <w:color w:val="auto"/>
          <w:szCs w:val="28"/>
          <w:highlight w:val="none"/>
        </w:rPr>
        <w:t>（格式自定）</w:t>
      </w:r>
      <w:r>
        <w:rPr>
          <w:color w:val="auto"/>
          <w:highlight w:val="none"/>
        </w:rPr>
        <w:tab/>
      </w:r>
      <w:r>
        <w:rPr>
          <w:color w:val="auto"/>
          <w:highlight w:val="none"/>
        </w:rPr>
        <w:fldChar w:fldCharType="begin"/>
      </w:r>
      <w:r>
        <w:rPr>
          <w:color w:val="auto"/>
          <w:highlight w:val="none"/>
        </w:rPr>
        <w:instrText xml:space="preserve"> PAGEREF _Toc258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33DAF2FF">
      <w:pPr>
        <w:pStyle w:val="8"/>
        <w:tabs>
          <w:tab w:val="right" w:leader="dot" w:pos="9412"/>
        </w:tabs>
        <w:ind w:left="1120"/>
        <w:rPr>
          <w:rFonts w:ascii="宋体" w:hAnsi="宋体" w:cs="微软雅黑"/>
          <w:color w:val="auto"/>
          <w:szCs w:val="21"/>
          <w:highlight w:val="none"/>
        </w:rPr>
      </w:pPr>
      <w:r>
        <w:rPr>
          <w:color w:val="auto"/>
          <w:highlight w:val="none"/>
        </w:rPr>
        <w:fldChar w:fldCharType="begin"/>
      </w:r>
      <w:r>
        <w:rPr>
          <w:color w:val="auto"/>
          <w:highlight w:val="none"/>
        </w:rPr>
        <w:instrText xml:space="preserve"> HYPERLINK \l "_Toc28142" </w:instrText>
      </w:r>
      <w:r>
        <w:rPr>
          <w:color w:val="auto"/>
          <w:highlight w:val="none"/>
        </w:rPr>
        <w:fldChar w:fldCharType="separate"/>
      </w:r>
      <w:r>
        <w:rPr>
          <w:rFonts w:hint="eastAsia"/>
          <w:color w:val="auto"/>
          <w:highlight w:val="none"/>
        </w:rPr>
        <w:t>（六）类似项目业绩与经验</w:t>
      </w:r>
      <w:r>
        <w:rPr>
          <w:rFonts w:hint="eastAsia" w:asciiTheme="minorEastAsia" w:hAnsiTheme="minorEastAsia" w:eastAsiaTheme="minorEastAsia" w:cstheme="minorEastAsia"/>
          <w:bCs/>
          <w:color w:val="auto"/>
          <w:szCs w:val="28"/>
          <w:highlight w:val="none"/>
        </w:rPr>
        <w:t>（格式自定）</w:t>
      </w:r>
      <w:r>
        <w:rPr>
          <w:color w:val="auto"/>
          <w:highlight w:val="none"/>
        </w:rPr>
        <w:tab/>
      </w:r>
      <w:r>
        <w:rPr>
          <w:color w:val="auto"/>
          <w:highlight w:val="none"/>
        </w:rPr>
        <w:fldChar w:fldCharType="begin"/>
      </w:r>
      <w:r>
        <w:rPr>
          <w:color w:val="auto"/>
          <w:highlight w:val="none"/>
        </w:rPr>
        <w:instrText xml:space="preserve"> PAGEREF _Toc28142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2D24A769">
      <w:pPr>
        <w:pStyle w:val="8"/>
        <w:tabs>
          <w:tab w:val="right" w:leader="dot" w:pos="9412"/>
        </w:tabs>
        <w:ind w:left="1120"/>
        <w:rPr>
          <w:color w:val="auto"/>
          <w:highlight w:val="none"/>
        </w:rPr>
      </w:pPr>
      <w:r>
        <w:rPr>
          <w:rFonts w:hint="eastAsia"/>
          <w:color w:val="auto"/>
          <w:highlight w:val="none"/>
        </w:rPr>
        <w:t>（七）其他商务资料（格式自定）</w:t>
      </w:r>
      <w:r>
        <w:rPr>
          <w:color w:val="auto"/>
          <w:highlight w:val="none"/>
        </w:rPr>
        <w:tab/>
      </w:r>
      <w:r>
        <w:rPr>
          <w:color w:val="auto"/>
          <w:highlight w:val="none"/>
        </w:rPr>
        <w:fldChar w:fldCharType="begin"/>
      </w:r>
      <w:r>
        <w:rPr>
          <w:color w:val="auto"/>
          <w:highlight w:val="none"/>
        </w:rPr>
        <w:instrText xml:space="preserve"> PAGEREF _Toc28142 \h </w:instrText>
      </w:r>
      <w:r>
        <w:rPr>
          <w:color w:val="auto"/>
          <w:highlight w:val="none"/>
        </w:rPr>
        <w:fldChar w:fldCharType="separate"/>
      </w:r>
      <w:r>
        <w:rPr>
          <w:color w:val="auto"/>
          <w:highlight w:val="none"/>
        </w:rPr>
        <w:t>- 26 -</w:t>
      </w:r>
      <w:r>
        <w:rPr>
          <w:color w:val="auto"/>
          <w:highlight w:val="none"/>
        </w:rPr>
        <w:fldChar w:fldCharType="end"/>
      </w:r>
    </w:p>
    <w:p w14:paraId="3074A7F4">
      <w:pPr>
        <w:rPr>
          <w:rFonts w:asciiTheme="minorEastAsia" w:hAnsiTheme="minorEastAsia" w:eastAsiaTheme="minorEastAsia" w:cstheme="minorEastAsia"/>
          <w:color w:val="auto"/>
          <w:szCs w:val="28"/>
          <w:highlight w:val="none"/>
        </w:rPr>
      </w:pPr>
      <w:r>
        <w:rPr>
          <w:rFonts w:hint="eastAsia" w:ascii="宋体" w:hAnsi="宋体" w:cs="微软雅黑"/>
          <w:color w:val="auto"/>
          <w:szCs w:val="21"/>
          <w:highlight w:val="none"/>
        </w:rPr>
        <w:fldChar w:fldCharType="end"/>
      </w:r>
    </w:p>
    <w:p w14:paraId="68EC854A">
      <w:pPr>
        <w:pStyle w:val="3"/>
        <w:numPr>
          <w:ilvl w:val="0"/>
          <w:numId w:val="2"/>
        </w:numPr>
        <w:jc w:val="center"/>
        <w:rPr>
          <w:color w:val="auto"/>
          <w:szCs w:val="30"/>
          <w:highlight w:val="none"/>
        </w:rPr>
        <w:sectPr>
          <w:pgSz w:w="11907" w:h="16840"/>
          <w:pgMar w:top="1134" w:right="1191" w:bottom="1134" w:left="1304" w:header="851" w:footer="992" w:gutter="0"/>
          <w:pgNumType w:fmt="numberInDash"/>
          <w:cols w:space="720" w:num="1"/>
          <w:docGrid w:linePitch="380" w:charSpace="-5735"/>
        </w:sectPr>
      </w:pPr>
      <w:bookmarkStart w:id="3" w:name="_Toc12789052"/>
      <w:bookmarkStart w:id="4" w:name="_Toc11641050"/>
    </w:p>
    <w:bookmarkEnd w:id="3"/>
    <w:bookmarkEnd w:id="4"/>
    <w:p w14:paraId="6146298A">
      <w:pPr>
        <w:pStyle w:val="3"/>
        <w:numPr>
          <w:ilvl w:val="0"/>
          <w:numId w:val="2"/>
        </w:numPr>
        <w:ind w:firstLineChars="0"/>
        <w:rPr>
          <w:color w:val="auto"/>
          <w:szCs w:val="30"/>
          <w:highlight w:val="none"/>
        </w:rPr>
      </w:pPr>
      <w:bookmarkStart w:id="5" w:name="_Toc18103"/>
      <w:r>
        <w:rPr>
          <w:rFonts w:hint="eastAsia"/>
          <w:color w:val="auto"/>
          <w:szCs w:val="30"/>
          <w:highlight w:val="none"/>
        </w:rPr>
        <w:t>竞争性比选公告</w:t>
      </w:r>
      <w:bookmarkEnd w:id="5"/>
    </w:p>
    <w:p w14:paraId="0EAB4590">
      <w:pPr>
        <w:ind w:firstLine="480"/>
        <w:rPr>
          <w:rFonts w:asciiTheme="minorEastAsia" w:hAnsiTheme="minorEastAsia" w:eastAsiaTheme="minorEastAsia" w:cstheme="minorEastAsia"/>
          <w:color w:val="auto"/>
          <w:sz w:val="24"/>
          <w:szCs w:val="24"/>
          <w:highlight w:val="none"/>
        </w:rPr>
      </w:pPr>
      <w:bookmarkStart w:id="6" w:name="_Toc8747"/>
      <w:r>
        <w:rPr>
          <w:rFonts w:hint="eastAsia" w:asciiTheme="minorEastAsia" w:hAnsiTheme="minorEastAsia" w:eastAsiaTheme="minorEastAsia" w:cstheme="minorEastAsia"/>
          <w:color w:val="auto"/>
          <w:sz w:val="24"/>
          <w:szCs w:val="24"/>
          <w:highlight w:val="none"/>
        </w:rPr>
        <w:t>重庆市建筑科学研究院有限公司现对</w:t>
      </w:r>
      <w:bookmarkStart w:id="7" w:name="OLE_LINK4"/>
      <w:r>
        <w:rPr>
          <w:rFonts w:hint="eastAsia" w:asciiTheme="minorEastAsia" w:hAnsiTheme="minorEastAsia" w:eastAsiaTheme="minorEastAsia" w:cstheme="minorEastAsia"/>
          <w:color w:val="auto"/>
          <w:sz w:val="24"/>
          <w:szCs w:val="24"/>
          <w:highlight w:val="none"/>
        </w:rPr>
        <w:t>贵州分公司辅助性工作服务外包服务进行竞争性比选</w:t>
      </w:r>
      <w:bookmarkEnd w:id="7"/>
      <w:r>
        <w:rPr>
          <w:rFonts w:hint="eastAsia" w:asciiTheme="minorEastAsia" w:hAnsiTheme="minorEastAsia" w:eastAsiaTheme="minorEastAsia" w:cstheme="minorEastAsia"/>
          <w:color w:val="auto"/>
          <w:sz w:val="24"/>
          <w:szCs w:val="24"/>
          <w:highlight w:val="none"/>
        </w:rPr>
        <w:t>，欢迎有资格的</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前来参与竞争性比选。</w:t>
      </w:r>
    </w:p>
    <w:p w14:paraId="72A2EC5B">
      <w:pPr>
        <w:pStyle w:val="4"/>
        <w:ind w:firstLine="562"/>
        <w:rPr>
          <w:color w:val="auto"/>
          <w:highlight w:val="none"/>
        </w:rPr>
      </w:pPr>
      <w:bookmarkStart w:id="8" w:name="_Toc313893526"/>
      <w:bookmarkStart w:id="9" w:name="_Toc24277"/>
      <w:bookmarkStart w:id="10" w:name="_Toc23974"/>
      <w:bookmarkStart w:id="11" w:name="_Toc11246"/>
      <w:bookmarkStart w:id="12" w:name="_Toc317775175"/>
      <w:r>
        <w:rPr>
          <w:rFonts w:hint="eastAsia"/>
          <w:color w:val="auto"/>
          <w:highlight w:val="none"/>
        </w:rPr>
        <w:t>一、项目概述</w:t>
      </w:r>
      <w:bookmarkEnd w:id="8"/>
      <w:bookmarkEnd w:id="9"/>
      <w:bookmarkEnd w:id="10"/>
      <w:bookmarkEnd w:id="11"/>
      <w:bookmarkEnd w:id="12"/>
    </w:p>
    <w:p w14:paraId="6099C3AF">
      <w:pPr>
        <w:ind w:firstLine="480"/>
        <w:rPr>
          <w:rFonts w:asciiTheme="minorEastAsia" w:hAnsiTheme="minorEastAsia" w:eastAsiaTheme="minorEastAsia" w:cstheme="minorEastAsia"/>
          <w:color w:val="auto"/>
          <w:kern w:val="0"/>
          <w:sz w:val="24"/>
          <w:szCs w:val="24"/>
          <w:highlight w:val="none"/>
        </w:rPr>
      </w:pPr>
      <w:bookmarkStart w:id="13" w:name="_Toc633"/>
      <w:bookmarkStart w:id="14" w:name="_Toc22678"/>
      <w:r>
        <w:rPr>
          <w:rFonts w:hint="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重庆市建筑科学研究院有限公司贵州分公司</w:t>
      </w:r>
      <w:r>
        <w:rPr>
          <w:rFonts w:hint="eastAsia" w:asciiTheme="minorEastAsia" w:hAnsiTheme="minorEastAsia" w:eastAsiaTheme="minorEastAsia" w:cstheme="minorEastAsia"/>
          <w:color w:val="auto"/>
          <w:kern w:val="0"/>
          <w:sz w:val="24"/>
          <w:szCs w:val="24"/>
          <w:highlight w:val="none"/>
        </w:rPr>
        <w:t>辅助性工作服务外包服务</w:t>
      </w:r>
    </w:p>
    <w:p w14:paraId="20CFC76F">
      <w:pPr>
        <w:ind w:firstLine="480"/>
        <w:rPr>
          <w:rFonts w:ascii="宋体" w:hAnsi="宋体" w:cs="宋体"/>
          <w:color w:val="auto"/>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rPr>
        <w:t>项目地址：</w:t>
      </w:r>
      <w:r>
        <w:rPr>
          <w:rFonts w:ascii="宋体" w:hAnsi="宋体" w:cs="宋体"/>
          <w:color w:val="auto"/>
          <w:sz w:val="24"/>
          <w:szCs w:val="24"/>
          <w:highlight w:val="none"/>
          <w:shd w:val="clear" w:color="auto" w:fill="FFFFFF"/>
        </w:rPr>
        <w:t>贵州省遵义市汇川区人民路乌江恬苑7栋</w:t>
      </w:r>
      <w:r>
        <w:rPr>
          <w:rFonts w:hint="eastAsia" w:ascii="宋体" w:hAnsi="宋体" w:cs="宋体"/>
          <w:color w:val="auto"/>
          <w:sz w:val="24"/>
          <w:szCs w:val="24"/>
          <w:highlight w:val="none"/>
          <w:shd w:val="clear" w:color="auto" w:fill="FFFFFF"/>
        </w:rPr>
        <w:t>二</w:t>
      </w:r>
      <w:r>
        <w:rPr>
          <w:rFonts w:ascii="宋体" w:hAnsi="宋体" w:cs="宋体"/>
          <w:color w:val="auto"/>
          <w:sz w:val="24"/>
          <w:szCs w:val="24"/>
          <w:highlight w:val="none"/>
          <w:shd w:val="clear" w:color="auto" w:fill="FFFFFF"/>
        </w:rPr>
        <w:t>单元204</w:t>
      </w:r>
    </w:p>
    <w:p w14:paraId="2DC29451">
      <w:pPr>
        <w:ind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方式：竞争性比选</w:t>
      </w:r>
    </w:p>
    <w:p w14:paraId="5E48B9B9">
      <w:pPr>
        <w:ind w:firstLine="480"/>
        <w:rPr>
          <w:rFonts w:ascii="宋体" w:hAnsi="宋体" w:cs="宋体"/>
          <w:color w:val="auto"/>
          <w:kern w:val="0"/>
          <w:sz w:val="24"/>
          <w:szCs w:val="24"/>
          <w:highlight w:val="none"/>
        </w:rPr>
      </w:pPr>
      <w:r>
        <w:rPr>
          <w:rFonts w:hint="eastAsia" w:ascii="宋体" w:hAnsi="宋体" w:cs="宋体"/>
          <w:color w:val="auto"/>
          <w:sz w:val="24"/>
          <w:szCs w:val="24"/>
          <w:highlight w:val="none"/>
        </w:rPr>
        <w:t>服务内容：</w:t>
      </w:r>
      <w:r>
        <w:rPr>
          <w:rFonts w:hint="eastAsia" w:asciiTheme="minorEastAsia" w:hAnsiTheme="minorEastAsia" w:eastAsiaTheme="minorEastAsia" w:cstheme="minorEastAsia"/>
          <w:color w:val="auto"/>
          <w:sz w:val="24"/>
          <w:szCs w:val="24"/>
          <w:highlight w:val="none"/>
        </w:rPr>
        <w:t>重庆市建筑科学研究院有限贵州分公司</w:t>
      </w:r>
      <w:r>
        <w:rPr>
          <w:rFonts w:hint="eastAsia" w:ascii="宋体" w:hAnsi="宋体" w:cs="宋体"/>
          <w:color w:val="auto"/>
          <w:kern w:val="0"/>
          <w:sz w:val="24"/>
          <w:szCs w:val="24"/>
          <w:highlight w:val="none"/>
        </w:rPr>
        <w:t>辅助性工作服务外包服务。</w:t>
      </w:r>
    </w:p>
    <w:p w14:paraId="592F5AA4">
      <w:pPr>
        <w:ind w:firstLine="480"/>
        <w:rPr>
          <w:rFonts w:ascii="宋体" w:hAnsi="宋体" w:cs="宋体"/>
          <w:color w:val="auto"/>
          <w:sz w:val="24"/>
          <w:szCs w:val="24"/>
          <w:highlight w:val="none"/>
        </w:rPr>
      </w:pPr>
      <w:r>
        <w:rPr>
          <w:rFonts w:hint="eastAsia" w:ascii="宋体" w:hAnsi="宋体" w:cs="宋体"/>
          <w:color w:val="auto"/>
          <w:sz w:val="24"/>
          <w:szCs w:val="24"/>
          <w:highlight w:val="none"/>
        </w:rPr>
        <w:t>项目最高限价：</w:t>
      </w:r>
      <w:r>
        <w:rPr>
          <w:rFonts w:ascii="宋体" w:hAnsi="宋体" w:cs="宋体"/>
          <w:color w:val="auto"/>
          <w:sz w:val="24"/>
          <w:szCs w:val="24"/>
          <w:highlight w:val="none"/>
        </w:rPr>
        <w:t>57.84</w:t>
      </w:r>
      <w:r>
        <w:rPr>
          <w:rFonts w:hint="eastAsia" w:ascii="宋体" w:hAnsi="宋体" w:cs="宋体"/>
          <w:color w:val="auto"/>
          <w:sz w:val="24"/>
          <w:szCs w:val="24"/>
          <w:highlight w:val="none"/>
        </w:rPr>
        <w:t>万元/年；</w:t>
      </w:r>
    </w:p>
    <w:p w14:paraId="14CA468D">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：重庆市建筑科学研究院有限公司贵州</w:t>
      </w:r>
      <w:r>
        <w:rPr>
          <w:rFonts w:asciiTheme="minorEastAsia" w:hAnsiTheme="minorEastAsia" w:eastAsiaTheme="minorEastAsia" w:cstheme="minorEastAsia"/>
          <w:color w:val="auto"/>
          <w:sz w:val="24"/>
          <w:szCs w:val="24"/>
          <w:highlight w:val="none"/>
        </w:rPr>
        <w:t>分公司</w:t>
      </w:r>
      <w:r>
        <w:rPr>
          <w:rFonts w:hint="eastAsia" w:asciiTheme="minorEastAsia" w:hAnsiTheme="minorEastAsia" w:eastAsiaTheme="minorEastAsia" w:cstheme="minorEastAsia"/>
          <w:color w:val="auto"/>
          <w:sz w:val="24"/>
          <w:szCs w:val="24"/>
          <w:highlight w:val="none"/>
        </w:rPr>
        <w:t>；</w:t>
      </w:r>
    </w:p>
    <w:p w14:paraId="2688161E">
      <w:pPr>
        <w:ind w:firstLine="480"/>
        <w:rPr>
          <w:rFonts w:ascii="宋体" w:hAnsi="宋体" w:cs="宋体"/>
          <w:color w:val="auto"/>
          <w:sz w:val="24"/>
          <w:szCs w:val="24"/>
          <w:highlight w:val="none"/>
        </w:rPr>
      </w:pPr>
      <w:r>
        <w:rPr>
          <w:rFonts w:hint="eastAsia" w:ascii="宋体" w:hAnsi="宋体" w:cs="宋体"/>
          <w:color w:val="auto"/>
          <w:sz w:val="24"/>
          <w:szCs w:val="24"/>
          <w:highlight w:val="none"/>
        </w:rPr>
        <w:t>合同履行期限：合同签订之日起一年。</w:t>
      </w:r>
    </w:p>
    <w:p w14:paraId="7879D547">
      <w:pPr>
        <w:ind w:firstLine="480"/>
        <w:rPr>
          <w:rFonts w:ascii="宋体" w:hAnsi="宋体" w:cs="宋体"/>
          <w:color w:val="auto"/>
          <w:sz w:val="24"/>
          <w:szCs w:val="24"/>
          <w:highlight w:val="none"/>
        </w:rPr>
      </w:pPr>
      <w:r>
        <w:rPr>
          <w:rFonts w:hint="eastAsia" w:ascii="宋体" w:hAnsi="宋体" w:cs="宋体"/>
          <w:color w:val="auto"/>
          <w:sz w:val="24"/>
          <w:szCs w:val="24"/>
          <w:highlight w:val="none"/>
        </w:rPr>
        <w:t>合同：不允许合同分转包</w:t>
      </w:r>
    </w:p>
    <w:p w14:paraId="7892C662">
      <w:pPr>
        <w:ind w:firstLine="480"/>
        <w:rPr>
          <w:rFonts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不接受联合体响应。</w:t>
      </w:r>
    </w:p>
    <w:p w14:paraId="317B1E3C">
      <w:pPr>
        <w:pStyle w:val="4"/>
        <w:ind w:firstLine="562"/>
        <w:rPr>
          <w:color w:val="auto"/>
          <w:highlight w:val="none"/>
        </w:rPr>
      </w:pPr>
      <w:bookmarkStart w:id="15" w:name="_Toc11419"/>
      <w:r>
        <w:rPr>
          <w:rFonts w:hint="eastAsia"/>
          <w:color w:val="auto"/>
          <w:highlight w:val="none"/>
        </w:rPr>
        <w:t>二、资金来源</w:t>
      </w:r>
      <w:bookmarkEnd w:id="13"/>
      <w:bookmarkEnd w:id="14"/>
      <w:bookmarkEnd w:id="15"/>
    </w:p>
    <w:p w14:paraId="6F61710B">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重庆市建筑科学研究院有限公司贵州</w:t>
      </w:r>
      <w:r>
        <w:rPr>
          <w:rFonts w:asciiTheme="minorEastAsia" w:hAnsiTheme="minorEastAsia" w:eastAsiaTheme="minorEastAsia" w:cstheme="minorEastAsia"/>
          <w:color w:val="auto"/>
          <w:sz w:val="24"/>
          <w:szCs w:val="24"/>
          <w:highlight w:val="none"/>
          <w:u w:val="single"/>
        </w:rPr>
        <w:t>分公司</w:t>
      </w:r>
      <w:r>
        <w:rPr>
          <w:rFonts w:hint="eastAsia" w:asciiTheme="minorEastAsia" w:hAnsiTheme="minorEastAsia" w:eastAsiaTheme="minorEastAsia" w:cstheme="minorEastAsia"/>
          <w:color w:val="auto"/>
          <w:sz w:val="24"/>
          <w:szCs w:val="24"/>
          <w:highlight w:val="none"/>
        </w:rPr>
        <w:t xml:space="preserve">自筹资金。   </w:t>
      </w:r>
    </w:p>
    <w:p w14:paraId="1A0BDD84">
      <w:pPr>
        <w:pStyle w:val="4"/>
        <w:ind w:firstLine="562"/>
        <w:rPr>
          <w:color w:val="auto"/>
          <w:highlight w:val="none"/>
        </w:rPr>
      </w:pPr>
      <w:bookmarkStart w:id="16" w:name="_Toc24340"/>
      <w:bookmarkStart w:id="17" w:name="_Toc545"/>
      <w:r>
        <w:rPr>
          <w:rFonts w:hint="eastAsia"/>
          <w:color w:val="auto"/>
          <w:highlight w:val="none"/>
        </w:rPr>
        <w:t>三、</w:t>
      </w:r>
      <w:r>
        <w:rPr>
          <w:rFonts w:hint="eastAsia"/>
          <w:color w:val="auto"/>
          <w:highlight w:val="none"/>
          <w:lang w:eastAsia="zh-CN"/>
        </w:rPr>
        <w:t>比选申请人</w:t>
      </w:r>
      <w:r>
        <w:rPr>
          <w:rFonts w:hint="eastAsia"/>
          <w:color w:val="auto"/>
          <w:highlight w:val="none"/>
        </w:rPr>
        <w:t>资格条件</w:t>
      </w:r>
      <w:bookmarkEnd w:id="16"/>
      <w:bookmarkEnd w:id="17"/>
    </w:p>
    <w:p w14:paraId="096DA0AC">
      <w:pPr>
        <w:ind w:firstLine="48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1、本项目特定资格条件要求：</w:t>
      </w:r>
    </w:p>
    <w:p w14:paraId="7878D052">
      <w:pPr>
        <w:ind w:firstLine="48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（1）具有中华人民共和国境内法人资格，具有有效营业执照（需包含人力资源服务项）。</w:t>
      </w:r>
    </w:p>
    <w:p w14:paraId="298F1B5B">
      <w:pPr>
        <w:ind w:firstLine="480"/>
        <w:contextualSpacing/>
        <w:rPr>
          <w:rFonts w:asciiTheme="minorEastAsia" w:hAnsiTheme="minorEastAsia" w:eastAsiaTheme="minorEastAsia" w:cstheme="minorEastAsia"/>
          <w:color w:val="auto"/>
          <w:sz w:val="24"/>
          <w:szCs w:val="24"/>
          <w:highlight w:val="none"/>
        </w:rPr>
      </w:pPr>
      <w:r>
        <w:rPr>
          <w:rFonts w:asciiTheme="minorEastAsia" w:hAnsi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eastAsia="zh-CN"/>
        </w:rPr>
        <w:t>比选申请人</w:t>
      </w:r>
      <w:r>
        <w:rPr>
          <w:rFonts w:asciiTheme="minorEastAsia" w:hAnsiTheme="minorEastAsia" w:cstheme="minorEastAsia"/>
          <w:color w:val="auto"/>
          <w:sz w:val="24"/>
          <w:szCs w:val="24"/>
          <w:highlight w:val="none"/>
        </w:rPr>
        <w:t>应具备行业主管部门颁发的有效期内的人力资源服务备案证书</w:t>
      </w:r>
      <w:r>
        <w:rPr>
          <w:rFonts w:hint="eastAsia" w:asciiTheme="minorEastAsia" w:hAnsiTheme="minorEastAsia" w:cstheme="minorEastAsia"/>
          <w:color w:val="auto"/>
          <w:sz w:val="24"/>
          <w:szCs w:val="24"/>
          <w:highlight w:val="none"/>
        </w:rPr>
        <w:t>或</w:t>
      </w:r>
      <w:r>
        <w:rPr>
          <w:rFonts w:asciiTheme="minorEastAsia" w:hAnsiTheme="minorEastAsia" w:cstheme="minorEastAsia"/>
          <w:color w:val="auto"/>
          <w:sz w:val="24"/>
          <w:szCs w:val="24"/>
          <w:highlight w:val="none"/>
        </w:rPr>
        <w:t>人力资源服务许可证</w:t>
      </w:r>
      <w:r>
        <w:rPr>
          <w:rFonts w:hint="eastAsia" w:asciiTheme="minorEastAsia" w:hAnsiTheme="minorEastAsia" w:cstheme="minorEastAsia"/>
          <w:color w:val="auto"/>
          <w:sz w:val="24"/>
          <w:szCs w:val="24"/>
          <w:highlight w:val="none"/>
        </w:rPr>
        <w:t>。</w:t>
      </w:r>
    </w:p>
    <w:p w14:paraId="2007B885">
      <w:pPr>
        <w:pStyle w:val="25"/>
        <w:spacing w:line="360" w:lineRule="auto"/>
        <w:ind w:firstLine="480" w:firstLineChars="200"/>
        <w:outlineLvl w:val="3"/>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eastAsia="zh-CN"/>
        </w:rPr>
        <w:t>比选申请人</w:t>
      </w:r>
      <w:r>
        <w:rPr>
          <w:rFonts w:asciiTheme="minorEastAsia" w:hAnsiTheme="minorEastAsia" w:cstheme="minorEastAsia"/>
          <w:color w:val="auto"/>
          <w:sz w:val="24"/>
          <w:szCs w:val="24"/>
          <w:highlight w:val="none"/>
        </w:rPr>
        <w:t>应具备下列</w:t>
      </w:r>
      <w:r>
        <w:rPr>
          <w:rFonts w:asciiTheme="minorEastAsia" w:hAnsiTheme="minorEastAsia" w:cstheme="minorEastAsia"/>
          <w:color w:val="auto"/>
          <w:sz w:val="24"/>
          <w:szCs w:val="24"/>
          <w:highlight w:val="none"/>
          <w:lang w:eastAsia="zh-CN"/>
        </w:rPr>
        <w:t>条件</w:t>
      </w:r>
      <w:r>
        <w:rPr>
          <w:rFonts w:asciiTheme="minorEastAsia" w:hAnsiTheme="minorEastAsia" w:cstheme="minorEastAsia"/>
          <w:color w:val="auto"/>
          <w:sz w:val="24"/>
          <w:szCs w:val="24"/>
          <w:highlight w:val="none"/>
        </w:rPr>
        <w:t>：</w:t>
      </w:r>
    </w:p>
    <w:p w14:paraId="36FF84A0">
      <w:pPr>
        <w:pStyle w:val="25"/>
        <w:spacing w:line="360" w:lineRule="auto"/>
        <w:ind w:firstLine="480" w:firstLineChars="200"/>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具有独立承担民事责任的能力</w:t>
      </w:r>
      <w:r>
        <w:rPr>
          <w:rFonts w:asciiTheme="minorEastAsia" w:hAnsiTheme="minorEastAsia" w:cstheme="minorEastAsia"/>
          <w:color w:val="auto"/>
          <w:sz w:val="24"/>
          <w:szCs w:val="24"/>
          <w:highlight w:val="none"/>
          <w:lang w:eastAsia="zh-CN"/>
        </w:rPr>
        <w:t>；</w:t>
      </w:r>
    </w:p>
    <w:p w14:paraId="0763342D">
      <w:pPr>
        <w:pStyle w:val="25"/>
        <w:spacing w:line="360" w:lineRule="auto"/>
        <w:ind w:firstLine="480" w:firstLineChars="200"/>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有依法缴纳税收和社会保障资金的良好记录</w:t>
      </w:r>
      <w:r>
        <w:rPr>
          <w:rFonts w:asciiTheme="minorEastAsia" w:hAnsiTheme="minorEastAsia" w:cstheme="minorEastAsia"/>
          <w:color w:val="auto"/>
          <w:sz w:val="24"/>
          <w:szCs w:val="24"/>
          <w:highlight w:val="none"/>
          <w:lang w:eastAsia="zh-CN"/>
        </w:rPr>
        <w:t>；</w:t>
      </w:r>
    </w:p>
    <w:p w14:paraId="71C112D6">
      <w:pPr>
        <w:pStyle w:val="25"/>
        <w:spacing w:line="360" w:lineRule="auto"/>
        <w:ind w:firstLine="480" w:firstLineChars="200"/>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履行合同所必需的</w:t>
      </w:r>
      <w:r>
        <w:rPr>
          <w:rFonts w:asciiTheme="minorEastAsia" w:hAnsiTheme="minorEastAsia" w:cstheme="minorEastAsia"/>
          <w:color w:val="auto"/>
          <w:sz w:val="24"/>
          <w:szCs w:val="24"/>
          <w:highlight w:val="none"/>
          <w:lang w:eastAsia="zh-CN"/>
        </w:rPr>
        <w:t>服务人员、管理制度和安全体系；</w:t>
      </w:r>
    </w:p>
    <w:p w14:paraId="7C98F7BF">
      <w:pPr>
        <w:pStyle w:val="25"/>
        <w:spacing w:line="360" w:lineRule="auto"/>
        <w:ind w:firstLine="480" w:firstLineChars="200"/>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参加</w:t>
      </w:r>
      <w:r>
        <w:rPr>
          <w:rFonts w:hint="eastAsia" w:asciiTheme="minorEastAsia" w:hAnsiTheme="minorEastAsia" w:cstheme="minorEastAsia"/>
          <w:color w:val="auto"/>
          <w:sz w:val="24"/>
          <w:szCs w:val="24"/>
          <w:highlight w:val="none"/>
          <w:lang w:eastAsia="zh-CN"/>
        </w:rPr>
        <w:t>比选</w:t>
      </w:r>
      <w:r>
        <w:rPr>
          <w:rFonts w:asciiTheme="minorEastAsia" w:hAnsiTheme="minorEastAsia" w:cstheme="minorEastAsia"/>
          <w:color w:val="auto"/>
          <w:sz w:val="24"/>
          <w:szCs w:val="24"/>
          <w:highlight w:val="none"/>
        </w:rPr>
        <w:t>活动前3年内，在经营活动中没有重大违法记录：</w:t>
      </w:r>
    </w:p>
    <w:p w14:paraId="1A5E7BFA">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（5）法律、行政法规规定的其他条件。</w:t>
      </w:r>
    </w:p>
    <w:p w14:paraId="7DFF2068">
      <w:pPr>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3、财务要求：</w:t>
      </w:r>
    </w:p>
    <w:p w14:paraId="39B6D51E">
      <w:pPr>
        <w:numPr>
          <w:ilvl w:val="0"/>
          <w:numId w:val="3"/>
        </w:numPr>
        <w:ind w:firstLine="480" w:firstLineChars="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必须具有健全的财务会计制度。</w:t>
      </w:r>
    </w:p>
    <w:p w14:paraId="64610219">
      <w:pPr>
        <w:numPr>
          <w:ilvl w:val="0"/>
          <w:numId w:val="3"/>
        </w:numPr>
        <w:ind w:firstLine="480" w:firstLineChars="0"/>
        <w:contextualSpacing/>
        <w:rPr>
          <w:rFonts w:asciiTheme="minorEastAsia" w:hAnsiTheme="minorEastAsia" w:eastAsiaTheme="minorEastAsia" w:cstheme="minorEastAsia"/>
          <w:color w:val="auto"/>
          <w:sz w:val="22"/>
          <w:szCs w:val="24"/>
          <w:highlight w:val="none"/>
        </w:rPr>
      </w:pPr>
      <w:r>
        <w:rPr>
          <w:rFonts w:hint="eastAsia" w:asciiTheme="minorEastAsia" w:hAnsiTheme="minorEastAsia" w:eastAsiaTheme="minorEastAsia" w:cstheme="minorEastAsia"/>
          <w:color w:val="auto"/>
          <w:sz w:val="24"/>
          <w:szCs w:val="24"/>
          <w:highlight w:val="none"/>
        </w:rPr>
        <w:t>财务状况良好:</w:t>
      </w:r>
      <w:r>
        <w:rPr>
          <w:rFonts w:ascii="宋体" w:hAnsi="宋体" w:cs="宋体"/>
          <w:color w:val="auto"/>
          <w:kern w:val="0"/>
          <w:sz w:val="22"/>
          <w:szCs w:val="21"/>
          <w:highlight w:val="none"/>
        </w:rPr>
        <w:t>企业未处于亏损经营状态或破产状态，未被责令停业、财产被接管或冻结。</w:t>
      </w:r>
    </w:p>
    <w:p w14:paraId="5CEACAC9">
      <w:pPr>
        <w:ind w:firstLine="480"/>
        <w:contextualSpacing/>
        <w:rPr>
          <w:rFonts w:asciiTheme="minorEastAsia" w:hAnsiTheme="minorEastAsia" w:eastAsiaTheme="minorEastAsia" w:cstheme="minorEastAsia"/>
          <w:color w:val="auto"/>
          <w:sz w:val="24"/>
          <w:szCs w:val="24"/>
          <w:highlight w:val="none"/>
        </w:rPr>
      </w:pPr>
    </w:p>
    <w:p w14:paraId="6D865F1C">
      <w:pPr>
        <w:ind w:firstLine="48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4、信誉要求：</w:t>
      </w:r>
    </w:p>
    <w:p w14:paraId="1079D3E3">
      <w:pPr>
        <w:adjustRightInd w:val="0"/>
        <w:snapToGrid w:val="0"/>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u w:val="single"/>
        </w:rPr>
        <w:t>2024年12月至2025年1</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rPr>
        <w:t>未在“信用中国”网站（</w:t>
      </w:r>
      <w:bookmarkStart w:id="18" w:name="OLE_LINK6"/>
      <w:bookmarkStart w:id="19" w:name="OLE_LINK5"/>
      <w:r>
        <w:rPr>
          <w:rFonts w:hint="eastAsia" w:asciiTheme="minorEastAsia" w:hAnsiTheme="minorEastAsia" w:eastAsiaTheme="minorEastAsia" w:cstheme="minorEastAsia"/>
          <w:color w:val="auto"/>
          <w:sz w:val="24"/>
          <w:szCs w:val="24"/>
          <w:highlight w:val="none"/>
        </w:rPr>
        <w:t>www.creditchina.gov.cn</w:t>
      </w:r>
      <w:bookmarkEnd w:id="18"/>
      <w:bookmarkEnd w:id="19"/>
      <w:r>
        <w:rPr>
          <w:rFonts w:hint="eastAsia" w:asciiTheme="minorEastAsia" w:hAnsiTheme="minorEastAsia" w:eastAsiaTheme="minorEastAsia" w:cstheme="minorEastAsia"/>
          <w:color w:val="auto"/>
          <w:sz w:val="24"/>
          <w:szCs w:val="24"/>
          <w:highlight w:val="none"/>
        </w:rPr>
        <w:t>）中被列入失信被执行人名单公布期。</w:t>
      </w:r>
    </w:p>
    <w:p w14:paraId="287B2F34">
      <w:pPr>
        <w:ind w:firstLine="720" w:firstLineChars="3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u w:val="single"/>
        </w:rPr>
        <w:t>2024年12月至2025年1</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rPr>
        <w:t>未在国家企业信用信息公示系统（www.gsxt.gov.cn）中被列入严重违法失信企业名单公布期。</w:t>
      </w:r>
    </w:p>
    <w:p w14:paraId="3151B762">
      <w:pPr>
        <w:adjustRightInd w:val="0"/>
        <w:snapToGrid w:val="0"/>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u w:val="single"/>
        </w:rPr>
        <w:t>2024年1</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月至2025年1</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rPr>
        <w:t>未被国家有关行政部门处以暂停比选资格行政处罚，且在处罚期限内。</w:t>
      </w:r>
    </w:p>
    <w:p w14:paraId="15122A4F">
      <w:pPr>
        <w:pStyle w:val="4"/>
        <w:ind w:firstLine="562"/>
        <w:rPr>
          <w:color w:val="auto"/>
          <w:highlight w:val="none"/>
        </w:rPr>
      </w:pPr>
      <w:bookmarkStart w:id="20" w:name="_Toc6585"/>
      <w:r>
        <w:rPr>
          <w:rFonts w:hint="eastAsia"/>
          <w:color w:val="auto"/>
          <w:highlight w:val="none"/>
        </w:rPr>
        <w:t>四、比选文件获取</w:t>
      </w:r>
      <w:bookmarkEnd w:id="20"/>
    </w:p>
    <w:p w14:paraId="13EB2736">
      <w:pPr>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（一）凡有意参加必比选的</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，请在“重庆市建筑科学研究院有限公司”（http://www.cqsjky.com/）网页“公告公示”栏浏览本项目“竞争性比选公告”。</w:t>
      </w:r>
    </w:p>
    <w:p w14:paraId="66F1FAF5">
      <w:pPr>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（二）竞争性比选公告期限：</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公告发布之日起</w:t>
      </w:r>
      <w:r>
        <w:rPr>
          <w:rFonts w:hint="eastAsia" w:asciiTheme="minorEastAsia" w:hAnsiTheme="minorEastAsia" w:eastAsiaTheme="minorEastAsia" w:cstheme="minorEastAsia"/>
          <w:color w:val="auto"/>
          <w:sz w:val="24"/>
          <w:szCs w:val="24"/>
          <w:highlight w:val="none"/>
          <w:lang w:val="en-US" w:eastAsia="zh-CN"/>
        </w:rPr>
        <w:t>7个工作日</w:t>
      </w:r>
      <w:r>
        <w:rPr>
          <w:rFonts w:hint="eastAsia" w:asciiTheme="minorEastAsia" w:hAnsiTheme="minorEastAsia" w:eastAsiaTheme="minorEastAsia" w:cstheme="minorEastAsia"/>
          <w:color w:val="auto"/>
          <w:sz w:val="24"/>
          <w:szCs w:val="24"/>
          <w:highlight w:val="none"/>
        </w:rPr>
        <w:t>。</w:t>
      </w:r>
    </w:p>
    <w:p w14:paraId="7310BF7F">
      <w:pPr>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（三）本项目竞争性比选文件售价：0元。</w:t>
      </w:r>
    </w:p>
    <w:p w14:paraId="283DA7BB">
      <w:pPr>
        <w:ind w:firstLine="48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请于</w:t>
      </w:r>
      <w:r>
        <w:rPr>
          <w:rFonts w:hint="eastAsia" w:asciiTheme="minorEastAsia" w:hAnsiTheme="minorEastAsia" w:eastAsiaTheme="minorEastAsia" w:cstheme="minorEastAsia"/>
          <w:color w:val="auto"/>
          <w:sz w:val="24"/>
          <w:szCs w:val="24"/>
          <w:highlight w:val="none"/>
          <w:u w:val="single"/>
        </w:rPr>
        <w:t>2025年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u w:val="single"/>
        </w:rPr>
        <w:t>日至2025年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12</w:t>
      </w:r>
      <w:bookmarkStart w:id="154" w:name="_GoBack"/>
      <w:bookmarkEnd w:id="154"/>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u w:val="single"/>
          <w:lang w:eastAsia="zh-CN"/>
        </w:rPr>
        <w:t>的</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u w:val="single"/>
        </w:rPr>
        <w:t>时00分</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18时00分</w:t>
      </w:r>
      <w:r>
        <w:rPr>
          <w:rFonts w:hint="eastAsia" w:asciiTheme="minorEastAsia" w:hAnsiTheme="minorEastAsia" w:eastAsiaTheme="minorEastAsia" w:cstheme="minorEastAsia"/>
          <w:color w:val="auto"/>
          <w:sz w:val="24"/>
          <w:szCs w:val="24"/>
          <w:highlight w:val="none"/>
        </w:rPr>
        <w:t>，《比选文件发售登记表》（见附件）需加盖单位鲜公章及经办人身份证</w:t>
      </w:r>
      <w:r>
        <w:rPr>
          <w:rFonts w:hint="eastAsia" w:asciiTheme="minorEastAsia" w:hAnsiTheme="minorEastAsia" w:eastAsiaTheme="minorEastAsia" w:cstheme="minorEastAsia"/>
          <w:color w:val="auto"/>
          <w:sz w:val="24"/>
          <w:szCs w:val="24"/>
          <w:highlight w:val="none"/>
          <w:lang w:eastAsia="zh-CN"/>
        </w:rPr>
        <w:t>复印件扫描后发至比选代理机构联系邮箱</w:t>
      </w:r>
      <w:r>
        <w:rPr>
          <w:rFonts w:hint="eastAsia" w:asciiTheme="minorEastAsia" w:hAnsiTheme="minorEastAsia" w:eastAsiaTheme="minorEastAsia" w:cstheme="minorEastAsia"/>
          <w:color w:val="auto"/>
          <w:sz w:val="24"/>
          <w:szCs w:val="24"/>
          <w:highlight w:val="none"/>
          <w:lang w:val="en-US" w:eastAsia="zh-CN"/>
        </w:rPr>
        <w:t>1254783320@qq.com</w:t>
      </w:r>
      <w:r>
        <w:rPr>
          <w:rFonts w:hint="eastAsia" w:asciiTheme="minorEastAsia" w:hAnsiTheme="minorEastAsia" w:eastAsiaTheme="minorEastAsia" w:cstheme="minorEastAsia"/>
          <w:color w:val="auto"/>
          <w:sz w:val="24"/>
          <w:szCs w:val="24"/>
          <w:highlight w:val="none"/>
          <w:lang w:eastAsia="zh-CN"/>
        </w:rPr>
        <w:t>，除上述资料，报名</w:t>
      </w:r>
      <w:r>
        <w:rPr>
          <w:rFonts w:hint="eastAsia" w:asciiTheme="minorEastAsia" w:hAnsiTheme="minorEastAsia" w:eastAsiaTheme="minorEastAsia" w:cstheme="minorEastAsia"/>
          <w:color w:val="auto"/>
          <w:sz w:val="24"/>
          <w:szCs w:val="24"/>
          <w:highlight w:val="none"/>
          <w:lang w:val="en-US" w:eastAsia="zh-CN"/>
        </w:rPr>
        <w:t>邮箱信息还应包含比选申请人单位全称、联系人、联系电话。</w:t>
      </w:r>
      <w:r>
        <w:rPr>
          <w:rFonts w:hint="eastAsia" w:asciiTheme="minorEastAsia" w:hAnsiTheme="minorEastAsia" w:eastAsiaTheme="minorEastAsia" w:cstheme="minorEastAsia"/>
          <w:color w:val="auto"/>
          <w:sz w:val="24"/>
          <w:szCs w:val="24"/>
          <w:highlight w:val="none"/>
        </w:rPr>
        <w:t>获取本项目竞争性比选文件。</w:t>
      </w:r>
      <w:r>
        <w:rPr>
          <w:rFonts w:hint="eastAsia" w:asciiTheme="minorEastAsia" w:hAnsiTheme="minorEastAsia" w:eastAsiaTheme="minorEastAsia" w:cstheme="minorEastAsia"/>
          <w:color w:val="auto"/>
          <w:sz w:val="24"/>
          <w:szCs w:val="24"/>
          <w:highlight w:val="none"/>
          <w:lang w:eastAsia="zh-CN"/>
        </w:rPr>
        <w:t>报名资料原件与比选申请文件一并递交</w:t>
      </w:r>
      <w:r>
        <w:rPr>
          <w:rFonts w:hint="eastAsia" w:asciiTheme="minorEastAsia" w:hAnsiTheme="minorEastAsia" w:eastAsiaTheme="minorEastAsia" w:cstheme="minorEastAsia"/>
          <w:color w:val="auto"/>
          <w:sz w:val="24"/>
          <w:szCs w:val="24"/>
          <w:highlight w:val="none"/>
          <w:lang w:eastAsia="zh-CN"/>
        </w:rPr>
        <w:t>。</w:t>
      </w:r>
    </w:p>
    <w:p w14:paraId="506107EF">
      <w:pPr>
        <w:pStyle w:val="4"/>
        <w:ind w:firstLine="562"/>
        <w:rPr>
          <w:color w:val="auto"/>
          <w:highlight w:val="none"/>
        </w:rPr>
      </w:pPr>
      <w:bookmarkStart w:id="21" w:name="_Toc17226"/>
      <w:r>
        <w:rPr>
          <w:rFonts w:hint="eastAsia"/>
          <w:color w:val="auto"/>
          <w:highlight w:val="none"/>
        </w:rPr>
        <w:t>五、提交响应文件截止时间、开启时间和地点及要求：</w:t>
      </w:r>
      <w:bookmarkEnd w:id="21"/>
    </w:p>
    <w:p w14:paraId="71AFA11C">
      <w:pPr>
        <w:ind w:firstLine="48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（一）提交比选申请文件地点：</w:t>
      </w:r>
      <w:r>
        <w:rPr>
          <w:rFonts w:hint="eastAsia" w:ascii="宋体" w:hAnsi="宋体" w:cs="宋体" w:eastAsiaTheme="minorEastAsia"/>
          <w:color w:val="auto"/>
          <w:sz w:val="24"/>
          <w:szCs w:val="24"/>
          <w:highlight w:val="none"/>
          <w:shd w:val="clear" w:color="auto" w:fill="FFFFFF"/>
          <w:lang w:eastAsia="zh-CN"/>
        </w:rPr>
        <w:t>重庆市建筑科学研究院有限公司会议室（若外地公司无法到达比选现场的，须确保比选申请文件通过快递方式在2025年</w:t>
      </w:r>
      <w:r>
        <w:rPr>
          <w:rFonts w:hint="eastAsia" w:ascii="宋体" w:hAnsi="宋体" w:cs="宋体" w:eastAsiaTheme="minorEastAsia"/>
          <w:color w:val="auto"/>
          <w:sz w:val="24"/>
          <w:szCs w:val="24"/>
          <w:highlight w:val="none"/>
          <w:shd w:val="clear" w:color="auto" w:fill="FFFFFF"/>
          <w:lang w:val="en-US" w:eastAsia="zh-CN"/>
        </w:rPr>
        <w:t>12</w:t>
      </w:r>
      <w:r>
        <w:rPr>
          <w:rFonts w:hint="eastAsia" w:ascii="宋体" w:hAnsi="宋体" w:cs="宋体" w:eastAsiaTheme="minorEastAsia"/>
          <w:color w:val="auto"/>
          <w:sz w:val="24"/>
          <w:szCs w:val="24"/>
          <w:highlight w:val="none"/>
          <w:shd w:val="clear" w:color="auto" w:fill="FFFFFF"/>
          <w:lang w:eastAsia="zh-CN"/>
        </w:rPr>
        <w:t>月</w:t>
      </w:r>
      <w:r>
        <w:rPr>
          <w:rFonts w:hint="eastAsia" w:ascii="宋体" w:hAnsi="宋体" w:cs="宋体" w:eastAsiaTheme="minorEastAsia"/>
          <w:color w:val="auto"/>
          <w:sz w:val="24"/>
          <w:szCs w:val="24"/>
          <w:highlight w:val="none"/>
          <w:shd w:val="clear" w:color="auto" w:fill="FFFFFF"/>
          <w:lang w:val="en-US" w:eastAsia="zh-CN"/>
        </w:rPr>
        <w:t>19</w:t>
      </w:r>
      <w:r>
        <w:rPr>
          <w:rFonts w:hint="eastAsia" w:ascii="宋体" w:hAnsi="宋体" w:cs="宋体" w:eastAsiaTheme="minorEastAsia"/>
          <w:color w:val="auto"/>
          <w:sz w:val="24"/>
          <w:szCs w:val="24"/>
          <w:highlight w:val="none"/>
          <w:shd w:val="clear" w:color="auto" w:fill="FFFFFF"/>
          <w:lang w:eastAsia="zh-CN"/>
        </w:rPr>
        <w:t>日14时30分前送达：重庆市渝中区长江二路221号建科大厦，接收人：李老师 15049924914，并在比选申请文件递交的截止时间前进入腾讯会议。会议号及具体会议室地点将在开标前一天发送至比选申请人报名时电子邮箱，届时请注意查收。）</w:t>
      </w:r>
    </w:p>
    <w:p w14:paraId="4E5D2963">
      <w:pPr>
        <w:ind w:firstLine="480"/>
        <w:jc w:val="left"/>
        <w:rPr>
          <w:rFonts w:asciiTheme="minorEastAsia" w:hAnsi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（二）比选申请文件递交时间：</w:t>
      </w:r>
      <w:r>
        <w:rPr>
          <w:rFonts w:hint="eastAsia" w:asciiTheme="minorEastAsia" w:hAnsiTheme="minorEastAsia" w:eastAsiaTheme="minorEastAsia" w:cstheme="minorEastAsia"/>
          <w:color w:val="auto"/>
          <w:sz w:val="24"/>
          <w:szCs w:val="24"/>
          <w:highlight w:val="none"/>
          <w:u w:val="single"/>
        </w:rPr>
        <w:t>2025年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19</w:t>
      </w:r>
      <w:r>
        <w:rPr>
          <w:rFonts w:hint="eastAsia" w:asciiTheme="minorEastAsia" w:hAnsiTheme="minorEastAsia" w:eastAsiaTheme="minorEastAsia" w:cstheme="minorEastAsia"/>
          <w:color w:val="auto"/>
          <w:sz w:val="24"/>
          <w:szCs w:val="24"/>
          <w:highlight w:val="none"/>
          <w:u w:val="single"/>
        </w:rPr>
        <w:t>日14时00分至14时30分。</w:t>
      </w:r>
      <w:r>
        <w:rPr>
          <w:color w:val="auto"/>
          <w:szCs w:val="21"/>
          <w:highlight w:val="none"/>
        </w:rPr>
        <w:t>递交截止时间</w:t>
      </w:r>
      <w:r>
        <w:rPr>
          <w:rFonts w:hint="eastAsia"/>
          <w:color w:val="auto"/>
          <w:szCs w:val="21"/>
          <w:highlight w:val="none"/>
        </w:rPr>
        <w:t>：</w:t>
      </w:r>
      <w:r>
        <w:rPr>
          <w:rFonts w:hint="eastAsia" w:asciiTheme="minorEastAsia" w:hAnsiTheme="minorEastAsia" w:eastAsiaTheme="minorEastAsia" w:cstheme="minorEastAsia"/>
          <w:color w:val="auto"/>
          <w:sz w:val="24"/>
          <w:szCs w:val="24"/>
          <w:highlight w:val="none"/>
          <w:u w:val="single"/>
        </w:rPr>
        <w:t>2025年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19</w:t>
      </w:r>
      <w:r>
        <w:rPr>
          <w:rFonts w:hint="eastAsia" w:asciiTheme="minorEastAsia" w:hAnsiTheme="minorEastAsia" w:eastAsiaTheme="minorEastAsia" w:cstheme="minorEastAsia"/>
          <w:color w:val="auto"/>
          <w:sz w:val="24"/>
          <w:szCs w:val="24"/>
          <w:highlight w:val="none"/>
          <w:u w:val="single"/>
        </w:rPr>
        <w:t>日14时30分。</w:t>
      </w:r>
    </w:p>
    <w:p w14:paraId="5A890681">
      <w:pPr>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）开标时间：</w:t>
      </w:r>
      <w:r>
        <w:rPr>
          <w:rFonts w:hint="eastAsia" w:asciiTheme="minorEastAsia" w:hAnsiTheme="minorEastAsia" w:eastAsiaTheme="minorEastAsia" w:cstheme="minorEastAsia"/>
          <w:color w:val="auto"/>
          <w:sz w:val="24"/>
          <w:szCs w:val="24"/>
          <w:highlight w:val="none"/>
          <w:u w:val="single"/>
        </w:rPr>
        <w:t>2025年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19</w:t>
      </w:r>
      <w:r>
        <w:rPr>
          <w:rFonts w:hint="eastAsia" w:asciiTheme="minorEastAsia" w:hAnsiTheme="minorEastAsia" w:eastAsiaTheme="minorEastAsia" w:cstheme="minorEastAsia"/>
          <w:color w:val="auto"/>
          <w:sz w:val="24"/>
          <w:szCs w:val="24"/>
          <w:highlight w:val="none"/>
          <w:u w:val="single"/>
        </w:rPr>
        <w:t>日14时30分</w:t>
      </w:r>
      <w:r>
        <w:rPr>
          <w:rFonts w:hint="eastAsia" w:asciiTheme="minorEastAsia" w:hAnsiTheme="minorEastAsia" w:eastAsiaTheme="minorEastAsia" w:cstheme="minorEastAsia"/>
          <w:color w:val="auto"/>
          <w:sz w:val="24"/>
          <w:szCs w:val="24"/>
          <w:highlight w:val="none"/>
        </w:rPr>
        <w:t>。</w:t>
      </w:r>
    </w:p>
    <w:p w14:paraId="74A9073E">
      <w:pPr>
        <w:pStyle w:val="4"/>
        <w:ind w:firstLine="562"/>
        <w:rPr>
          <w:color w:val="auto"/>
          <w:highlight w:val="none"/>
        </w:rPr>
      </w:pPr>
      <w:bookmarkStart w:id="22" w:name="_Toc2826"/>
      <w:r>
        <w:rPr>
          <w:rFonts w:hint="eastAsia"/>
          <w:color w:val="auto"/>
          <w:highlight w:val="none"/>
        </w:rPr>
        <w:t>六、比选申请文件装订要求</w:t>
      </w:r>
      <w:bookmarkEnd w:id="22"/>
      <w:r>
        <w:rPr>
          <w:rFonts w:hint="eastAsia"/>
          <w:color w:val="auto"/>
          <w:highlight w:val="none"/>
        </w:rPr>
        <w:t xml:space="preserve"> </w:t>
      </w:r>
    </w:p>
    <w:p w14:paraId="410ACFCD">
      <w:pPr>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（一）比选申请文件一式</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份，其中正本一份，副本一份</w:t>
      </w:r>
      <w:r>
        <w:rPr>
          <w:rFonts w:hint="eastAsia" w:asciiTheme="minorEastAsia" w:hAnsiTheme="minorEastAsia" w:eastAsiaTheme="minorEastAsia" w:cstheme="minorEastAsia"/>
          <w:color w:val="auto"/>
          <w:sz w:val="24"/>
          <w:szCs w:val="24"/>
          <w:highlight w:val="none"/>
          <w:lang w:val="zh-CN"/>
        </w:rPr>
        <w:t>，电子文档一份。</w:t>
      </w:r>
    </w:p>
    <w:p w14:paraId="621B4DE2">
      <w:pPr>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（二）比选申请文件按目录装订。 </w:t>
      </w:r>
    </w:p>
    <w:p w14:paraId="28224B12">
      <w:pPr>
        <w:pStyle w:val="4"/>
        <w:ind w:firstLine="562"/>
        <w:rPr>
          <w:color w:val="auto"/>
          <w:highlight w:val="none"/>
        </w:rPr>
      </w:pPr>
      <w:bookmarkStart w:id="23" w:name="_Toc10886"/>
      <w:bookmarkStart w:id="24" w:name="_Toc13221"/>
      <w:bookmarkStart w:id="25" w:name="_Toc12860"/>
      <w:bookmarkStart w:id="26" w:name="_Toc480466699"/>
      <w:r>
        <w:rPr>
          <w:rFonts w:hint="eastAsia"/>
          <w:color w:val="auto"/>
          <w:highlight w:val="none"/>
        </w:rPr>
        <w:t>七、其它有关规定</w:t>
      </w:r>
      <w:bookmarkEnd w:id="23"/>
      <w:bookmarkEnd w:id="24"/>
      <w:bookmarkEnd w:id="25"/>
      <w:bookmarkEnd w:id="26"/>
    </w:p>
    <w:p w14:paraId="60991D9D">
      <w:pPr>
        <w:ind w:firstLine="480"/>
        <w:rPr>
          <w:rFonts w:asciiTheme="minorEastAsia" w:hAnsiTheme="minorEastAsia" w:eastAsiaTheme="minorEastAsia" w:cstheme="minorEastAsia"/>
          <w:color w:val="auto"/>
          <w:sz w:val="24"/>
          <w:szCs w:val="24"/>
          <w:highlight w:val="none"/>
        </w:rPr>
      </w:pPr>
      <w:bookmarkStart w:id="27" w:name="_Toc10299"/>
      <w:bookmarkStart w:id="28" w:name="_Toc480466700"/>
      <w:bookmarkStart w:id="29" w:name="_Toc28508"/>
      <w:r>
        <w:rPr>
          <w:rFonts w:hint="eastAsia" w:asciiTheme="minorEastAsia" w:hAnsiTheme="minorEastAsia" w:eastAsiaTheme="minorEastAsia" w:cstheme="minorEastAsia"/>
          <w:color w:val="auto"/>
          <w:sz w:val="24"/>
          <w:szCs w:val="24"/>
          <w:highlight w:val="none"/>
        </w:rPr>
        <w:t>（一）单位负责人为同一人或者存在直接控股、管理关系的不同</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，不得参加本项目的</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活动，否则均为无效响应。</w:t>
      </w:r>
    </w:p>
    <w:p w14:paraId="25B26A94">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（二）超过比选申请文件截止时间递交的比选申请文件，恕不接收。</w:t>
      </w:r>
    </w:p>
    <w:p w14:paraId="1B26E8F5">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（三）比选费用：无论比选结果如何，</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参与本项目比选的所有费用均应由</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自行承担。</w:t>
      </w:r>
    </w:p>
    <w:p w14:paraId="0BA6F61B">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（四）本项目不接受联合体参与比选。</w:t>
      </w:r>
    </w:p>
    <w:p w14:paraId="5266E964">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（五）本项目不接受合同外包。</w:t>
      </w:r>
    </w:p>
    <w:p w14:paraId="3C006537">
      <w:pPr>
        <w:pStyle w:val="4"/>
        <w:ind w:firstLine="562"/>
        <w:rPr>
          <w:color w:val="auto"/>
          <w:highlight w:val="none"/>
        </w:rPr>
      </w:pPr>
      <w:bookmarkStart w:id="30" w:name="_Toc4786"/>
      <w:r>
        <w:rPr>
          <w:rFonts w:hint="eastAsia"/>
          <w:color w:val="auto"/>
          <w:highlight w:val="none"/>
        </w:rPr>
        <w:t>八、联系方式</w:t>
      </w:r>
      <w:bookmarkEnd w:id="27"/>
      <w:bookmarkEnd w:id="28"/>
      <w:bookmarkEnd w:id="29"/>
      <w:bookmarkEnd w:id="30"/>
    </w:p>
    <w:p w14:paraId="2DB7421E">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：重庆市建筑</w:t>
      </w:r>
      <w:r>
        <w:rPr>
          <w:rFonts w:asciiTheme="minorEastAsia" w:hAnsiTheme="minorEastAsia" w:eastAsiaTheme="minorEastAsia" w:cstheme="minorEastAsia"/>
          <w:color w:val="auto"/>
          <w:sz w:val="24"/>
          <w:szCs w:val="24"/>
          <w:highlight w:val="none"/>
        </w:rPr>
        <w:t>科学</w:t>
      </w:r>
      <w:r>
        <w:rPr>
          <w:rFonts w:hint="eastAsia" w:asciiTheme="minorEastAsia" w:hAnsiTheme="minorEastAsia" w:eastAsiaTheme="minorEastAsia" w:cstheme="minorEastAsia"/>
          <w:color w:val="auto"/>
          <w:sz w:val="24"/>
          <w:szCs w:val="24"/>
          <w:highlight w:val="none"/>
        </w:rPr>
        <w:t>研究院有限公司贵州</w:t>
      </w:r>
      <w:r>
        <w:rPr>
          <w:rFonts w:asciiTheme="minorEastAsia" w:hAnsiTheme="minorEastAsia" w:eastAsiaTheme="minorEastAsia" w:cstheme="minorEastAsia"/>
          <w:color w:val="auto"/>
          <w:sz w:val="24"/>
          <w:szCs w:val="24"/>
          <w:highlight w:val="none"/>
        </w:rPr>
        <w:t>分公司</w:t>
      </w:r>
    </w:p>
    <w:p w14:paraId="24C936F6">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地址：</w:t>
      </w:r>
      <w:r>
        <w:rPr>
          <w:rFonts w:ascii="宋体" w:hAnsi="宋体" w:cs="宋体"/>
          <w:color w:val="auto"/>
          <w:sz w:val="24"/>
          <w:szCs w:val="24"/>
          <w:highlight w:val="none"/>
          <w:shd w:val="clear" w:color="auto" w:fill="FFFFFF"/>
        </w:rPr>
        <w:t>贵州省遵义市汇川区人民路乌江恬苑7栋二单元204</w:t>
      </w:r>
    </w:p>
    <w:p w14:paraId="4F26530E">
      <w:pPr>
        <w:pStyle w:val="25"/>
        <w:spacing w:line="360" w:lineRule="auto"/>
        <w:ind w:firstLine="480" w:firstLineChars="200"/>
        <w:jc w:val="both"/>
        <w:rPr>
          <w:rFonts w:hint="default" w:asciiTheme="minorEastAsia" w:hAnsiTheme="minorEastAsia" w:cstheme="minorEastAsia"/>
          <w:bCs/>
          <w:color w:val="auto"/>
          <w:sz w:val="24"/>
          <w:highlight w:val="none"/>
          <w:lang w:eastAsia="zh-CN"/>
        </w:rPr>
      </w:pPr>
      <w:r>
        <w:rPr>
          <w:rFonts w:asciiTheme="minorEastAsia" w:hAnsiTheme="minorEastAsia" w:cstheme="minorEastAsia"/>
          <w:color w:val="auto"/>
          <w:sz w:val="24"/>
          <w:szCs w:val="24"/>
          <w:highlight w:val="none"/>
        </w:rPr>
        <w:t>联系人：</w:t>
      </w:r>
      <w:r>
        <w:rPr>
          <w:rFonts w:asciiTheme="minorEastAsia" w:hAnsiTheme="minorEastAsia" w:cstheme="minorEastAsia"/>
          <w:color w:val="auto"/>
          <w:sz w:val="24"/>
          <w:szCs w:val="24"/>
          <w:highlight w:val="none"/>
          <w:lang w:eastAsia="zh-CN"/>
        </w:rPr>
        <w:t xml:space="preserve">罗致         </w:t>
      </w:r>
      <w:r>
        <w:rPr>
          <w:rFonts w:asciiTheme="minorEastAsia" w:hAnsiTheme="minorEastAsia" w:cstheme="minorEastAsia"/>
          <w:color w:val="auto"/>
          <w:sz w:val="24"/>
          <w:szCs w:val="24"/>
          <w:highlight w:val="none"/>
        </w:rPr>
        <w:t>电  话：</w:t>
      </w:r>
      <w:r>
        <w:rPr>
          <w:rFonts w:asciiTheme="minorEastAsia" w:hAnsiTheme="minorEastAsia" w:cstheme="minorEastAsia"/>
          <w:color w:val="auto"/>
          <w:sz w:val="24"/>
          <w:szCs w:val="24"/>
          <w:highlight w:val="none"/>
          <w:lang w:eastAsia="zh-CN"/>
        </w:rPr>
        <w:t xml:space="preserve"> </w:t>
      </w:r>
      <w:r>
        <w:rPr>
          <w:rFonts w:asciiTheme="minorEastAsia" w:hAnsiTheme="minorEastAsia" w:cstheme="minorEastAsia"/>
          <w:bCs/>
          <w:color w:val="auto"/>
          <w:sz w:val="24"/>
          <w:highlight w:val="none"/>
          <w:lang w:eastAsia="zh-CN"/>
        </w:rPr>
        <w:t>15</w:t>
      </w:r>
      <w:r>
        <w:rPr>
          <w:rFonts w:hint="default" w:asciiTheme="minorEastAsia" w:hAnsiTheme="minorEastAsia" w:cstheme="minorEastAsia"/>
          <w:bCs/>
          <w:color w:val="auto"/>
          <w:sz w:val="24"/>
          <w:highlight w:val="none"/>
          <w:lang w:eastAsia="zh-CN"/>
        </w:rPr>
        <w:t>885612266</w:t>
      </w:r>
    </w:p>
    <w:p w14:paraId="64659AEB">
      <w:pPr>
        <w:rPr>
          <w:color w:val="auto"/>
          <w:highlight w:val="none"/>
        </w:rPr>
      </w:pPr>
    </w:p>
    <w:p w14:paraId="0154B783">
      <w:pPr>
        <w:ind w:firstLine="562"/>
        <w:rPr>
          <w:rFonts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附件：比选文件发售登记表</w:t>
      </w:r>
    </w:p>
    <w:p w14:paraId="7A847B51">
      <w:pPr>
        <w:ind w:firstLine="562"/>
        <w:rPr>
          <w:rFonts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br w:type="page"/>
      </w:r>
    </w:p>
    <w:p w14:paraId="37A591FA">
      <w:pPr>
        <w:ind w:firstLine="562"/>
        <w:jc w:val="left"/>
        <w:rPr>
          <w:rFonts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附件：比选文件发售登记表</w:t>
      </w:r>
    </w:p>
    <w:tbl>
      <w:tblPr>
        <w:tblStyle w:val="19"/>
        <w:tblW w:w="918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519"/>
        <w:gridCol w:w="1706"/>
        <w:gridCol w:w="3189"/>
      </w:tblGrid>
      <w:tr w14:paraId="507286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770" w:type="dxa"/>
            <w:noWrap/>
            <w:vAlign w:val="center"/>
          </w:tcPr>
          <w:p w14:paraId="30C7B112">
            <w:pPr>
              <w:spacing w:line="240" w:lineRule="auto"/>
              <w:ind w:firstLine="0" w:firstLineChars="0"/>
              <w:jc w:val="center"/>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rPr>
              <w:t>项目名称</w:t>
            </w:r>
          </w:p>
        </w:tc>
        <w:tc>
          <w:tcPr>
            <w:tcW w:w="7414" w:type="dxa"/>
            <w:gridSpan w:val="3"/>
            <w:noWrap/>
            <w:vAlign w:val="center"/>
          </w:tcPr>
          <w:p w14:paraId="18C39107">
            <w:pPr>
              <w:spacing w:line="240" w:lineRule="auto"/>
              <w:ind w:firstLine="0" w:firstLineChars="0"/>
              <w:rPr>
                <w:rFonts w:cs="宋体"/>
                <w:color w:val="auto"/>
                <w:sz w:val="30"/>
                <w:szCs w:val="30"/>
                <w:highlight w:val="none"/>
              </w:rPr>
            </w:pPr>
          </w:p>
        </w:tc>
      </w:tr>
      <w:tr w14:paraId="430EDA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770" w:type="dxa"/>
            <w:noWrap/>
            <w:vAlign w:val="center"/>
          </w:tcPr>
          <w:p w14:paraId="6A09C0E8">
            <w:pPr>
              <w:spacing w:line="240" w:lineRule="auto"/>
              <w:ind w:firstLine="0" w:firstLineChars="0"/>
              <w:jc w:val="center"/>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lang w:eastAsia="zh-CN"/>
              </w:rPr>
              <w:t>比选申请人</w:t>
            </w:r>
            <w:r>
              <w:rPr>
                <w:rFonts w:hint="eastAsia" w:asciiTheme="minorEastAsia" w:hAnsiTheme="minorEastAsia" w:eastAsiaTheme="minorEastAsia" w:cstheme="minorEastAsia"/>
                <w:color w:val="auto"/>
                <w:szCs w:val="28"/>
                <w:highlight w:val="none"/>
              </w:rPr>
              <w:t>名称</w:t>
            </w:r>
          </w:p>
        </w:tc>
        <w:tc>
          <w:tcPr>
            <w:tcW w:w="7414" w:type="dxa"/>
            <w:gridSpan w:val="3"/>
            <w:noWrap/>
            <w:vAlign w:val="bottom"/>
          </w:tcPr>
          <w:p w14:paraId="74F4A464">
            <w:pPr>
              <w:spacing w:line="240" w:lineRule="auto"/>
              <w:ind w:firstLine="0" w:firstLineChars="0"/>
              <w:jc w:val="right"/>
              <w:rPr>
                <w:rFonts w:asciiTheme="minorEastAsia" w:hAnsiTheme="minorEastAsia" w:eastAsiaTheme="minorEastAsia" w:cstheme="minorEastAsia"/>
                <w:color w:val="auto"/>
                <w:szCs w:val="28"/>
                <w:highlight w:val="none"/>
              </w:rPr>
            </w:pPr>
          </w:p>
          <w:p w14:paraId="2A5FE3D7">
            <w:pPr>
              <w:spacing w:line="240" w:lineRule="auto"/>
              <w:ind w:firstLine="0" w:firstLineChars="0"/>
              <w:jc w:val="right"/>
              <w:rPr>
                <w:rFonts w:asciiTheme="minorEastAsia" w:hAnsiTheme="minorEastAsia" w:eastAsiaTheme="minorEastAsia" w:cstheme="minorEastAsia"/>
                <w:color w:val="auto"/>
                <w:szCs w:val="28"/>
                <w:highlight w:val="none"/>
              </w:rPr>
            </w:pPr>
          </w:p>
          <w:p w14:paraId="0B6C7629">
            <w:pPr>
              <w:spacing w:line="240" w:lineRule="auto"/>
              <w:ind w:firstLine="0" w:firstLineChars="0"/>
              <w:rPr>
                <w:rFonts w:asciiTheme="minorEastAsia" w:hAnsiTheme="minorEastAsia" w:eastAsiaTheme="minorEastAsia" w:cstheme="minorEastAsia"/>
                <w:color w:val="auto"/>
                <w:szCs w:val="28"/>
                <w:highlight w:val="none"/>
              </w:rPr>
            </w:pPr>
          </w:p>
          <w:p w14:paraId="6F301F40">
            <w:pPr>
              <w:spacing w:line="240" w:lineRule="auto"/>
              <w:ind w:firstLine="0" w:firstLineChars="0"/>
              <w:jc w:val="right"/>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rPr>
              <w:t>（</w:t>
            </w:r>
            <w:r>
              <w:rPr>
                <w:rFonts w:hint="eastAsia" w:asciiTheme="minorEastAsia" w:hAnsiTheme="minorEastAsia" w:eastAsiaTheme="minorEastAsia" w:cstheme="minorEastAsia"/>
                <w:color w:val="auto"/>
                <w:szCs w:val="28"/>
                <w:highlight w:val="none"/>
                <w:lang w:eastAsia="zh-CN"/>
              </w:rPr>
              <w:t>比选申请人</w:t>
            </w:r>
            <w:r>
              <w:rPr>
                <w:rFonts w:hint="eastAsia" w:asciiTheme="minorEastAsia" w:hAnsiTheme="minorEastAsia" w:eastAsiaTheme="minorEastAsia" w:cstheme="minorEastAsia"/>
                <w:color w:val="auto"/>
                <w:szCs w:val="28"/>
                <w:highlight w:val="none"/>
              </w:rPr>
              <w:t>公章）</w:t>
            </w:r>
          </w:p>
        </w:tc>
      </w:tr>
      <w:tr w14:paraId="4323B5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14:paraId="4BBE47A2">
            <w:pPr>
              <w:spacing w:line="240" w:lineRule="auto"/>
              <w:ind w:firstLine="0" w:firstLineChars="0"/>
              <w:jc w:val="center"/>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rPr>
              <w:t>领取人姓名</w:t>
            </w:r>
          </w:p>
        </w:tc>
        <w:tc>
          <w:tcPr>
            <w:tcW w:w="2519" w:type="dxa"/>
            <w:noWrap/>
            <w:vAlign w:val="center"/>
          </w:tcPr>
          <w:p w14:paraId="46E56EB6">
            <w:pPr>
              <w:spacing w:line="240" w:lineRule="auto"/>
              <w:ind w:firstLine="0" w:firstLineChars="0"/>
              <w:rPr>
                <w:rFonts w:ascii="宋体" w:hAnsi="宋体" w:cs="宋体"/>
                <w:color w:val="auto"/>
                <w:sz w:val="30"/>
                <w:szCs w:val="30"/>
                <w:highlight w:val="none"/>
              </w:rPr>
            </w:pPr>
          </w:p>
        </w:tc>
        <w:tc>
          <w:tcPr>
            <w:tcW w:w="1706" w:type="dxa"/>
            <w:noWrap/>
            <w:vAlign w:val="center"/>
          </w:tcPr>
          <w:p w14:paraId="12B0D519">
            <w:pPr>
              <w:spacing w:line="240" w:lineRule="auto"/>
              <w:ind w:firstLine="0" w:firstLineChars="0"/>
              <w:jc w:val="center"/>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rPr>
              <w:t>身份证号</w:t>
            </w:r>
          </w:p>
        </w:tc>
        <w:tc>
          <w:tcPr>
            <w:tcW w:w="3189" w:type="dxa"/>
            <w:noWrap/>
            <w:vAlign w:val="center"/>
          </w:tcPr>
          <w:p w14:paraId="5E0EA684">
            <w:pPr>
              <w:spacing w:line="240" w:lineRule="auto"/>
              <w:ind w:firstLine="0" w:firstLineChars="0"/>
              <w:rPr>
                <w:rFonts w:ascii="宋体" w:hAnsi="宋体" w:cs="宋体"/>
                <w:color w:val="auto"/>
                <w:sz w:val="30"/>
                <w:szCs w:val="30"/>
                <w:highlight w:val="none"/>
              </w:rPr>
            </w:pPr>
          </w:p>
        </w:tc>
      </w:tr>
      <w:tr w14:paraId="1683FF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14:paraId="798D206B">
            <w:pPr>
              <w:spacing w:line="240" w:lineRule="auto"/>
              <w:ind w:firstLine="0" w:firstLineChars="0"/>
              <w:jc w:val="center"/>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rPr>
              <w:t>电话</w:t>
            </w:r>
          </w:p>
        </w:tc>
        <w:tc>
          <w:tcPr>
            <w:tcW w:w="2519" w:type="dxa"/>
            <w:noWrap/>
            <w:vAlign w:val="center"/>
          </w:tcPr>
          <w:p w14:paraId="7C0C11B0">
            <w:pPr>
              <w:spacing w:line="240" w:lineRule="auto"/>
              <w:ind w:firstLine="0" w:firstLineChars="0"/>
              <w:rPr>
                <w:rFonts w:asciiTheme="minorEastAsia" w:hAnsiTheme="minorEastAsia" w:eastAsiaTheme="minorEastAsia" w:cstheme="minorEastAsia"/>
                <w:color w:val="auto"/>
                <w:szCs w:val="28"/>
                <w:highlight w:val="none"/>
              </w:rPr>
            </w:pPr>
          </w:p>
          <w:p w14:paraId="5378E3E6">
            <w:pPr>
              <w:spacing w:line="240" w:lineRule="auto"/>
              <w:ind w:firstLine="0" w:firstLineChars="0"/>
              <w:rPr>
                <w:rFonts w:ascii="宋体" w:hAnsi="宋体" w:cs="宋体"/>
                <w:color w:val="auto"/>
                <w:sz w:val="30"/>
                <w:szCs w:val="30"/>
                <w:highlight w:val="none"/>
              </w:rPr>
            </w:pPr>
          </w:p>
        </w:tc>
        <w:tc>
          <w:tcPr>
            <w:tcW w:w="1706" w:type="dxa"/>
            <w:noWrap/>
            <w:vAlign w:val="center"/>
          </w:tcPr>
          <w:p w14:paraId="48473490">
            <w:pPr>
              <w:spacing w:line="240" w:lineRule="auto"/>
              <w:ind w:firstLine="0" w:firstLineChars="0"/>
              <w:jc w:val="center"/>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rPr>
              <w:t>办公室电话</w:t>
            </w:r>
          </w:p>
        </w:tc>
        <w:tc>
          <w:tcPr>
            <w:tcW w:w="3189" w:type="dxa"/>
            <w:noWrap/>
            <w:vAlign w:val="center"/>
          </w:tcPr>
          <w:p w14:paraId="0242F0C3">
            <w:pPr>
              <w:spacing w:line="240" w:lineRule="auto"/>
              <w:ind w:firstLine="0" w:firstLineChars="0"/>
              <w:rPr>
                <w:rFonts w:ascii="宋体" w:hAnsi="宋体" w:cs="宋体"/>
                <w:color w:val="auto"/>
                <w:sz w:val="30"/>
                <w:szCs w:val="30"/>
                <w:highlight w:val="none"/>
              </w:rPr>
            </w:pPr>
          </w:p>
        </w:tc>
      </w:tr>
      <w:tr w14:paraId="18B2DD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14:paraId="642E1B9F">
            <w:pPr>
              <w:spacing w:line="240" w:lineRule="auto"/>
              <w:ind w:firstLine="0" w:firstLineChars="0"/>
              <w:jc w:val="center"/>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rPr>
              <w:t>E-mail</w:t>
            </w:r>
          </w:p>
        </w:tc>
        <w:tc>
          <w:tcPr>
            <w:tcW w:w="7414" w:type="dxa"/>
            <w:gridSpan w:val="3"/>
            <w:noWrap/>
            <w:vAlign w:val="center"/>
          </w:tcPr>
          <w:p w14:paraId="74CED1F2">
            <w:pPr>
              <w:spacing w:line="240" w:lineRule="auto"/>
              <w:ind w:firstLine="0" w:firstLineChars="0"/>
              <w:rPr>
                <w:rFonts w:asciiTheme="minorEastAsia" w:hAnsiTheme="minorEastAsia" w:eastAsiaTheme="minorEastAsia" w:cstheme="minorEastAsia"/>
                <w:color w:val="auto"/>
                <w:szCs w:val="28"/>
                <w:highlight w:val="none"/>
              </w:rPr>
            </w:pPr>
          </w:p>
          <w:p w14:paraId="7E9077B4">
            <w:pPr>
              <w:spacing w:line="240" w:lineRule="auto"/>
              <w:ind w:firstLine="0" w:firstLineChars="0"/>
              <w:rPr>
                <w:rFonts w:ascii="宋体" w:hAnsi="宋体" w:cs="宋体"/>
                <w:color w:val="auto"/>
                <w:sz w:val="30"/>
                <w:szCs w:val="30"/>
                <w:highlight w:val="none"/>
              </w:rPr>
            </w:pPr>
          </w:p>
        </w:tc>
      </w:tr>
      <w:tr w14:paraId="0190AA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770" w:type="dxa"/>
            <w:noWrap/>
            <w:vAlign w:val="center"/>
          </w:tcPr>
          <w:p w14:paraId="61CD0DD2">
            <w:pPr>
              <w:spacing w:line="240" w:lineRule="auto"/>
              <w:ind w:firstLine="0" w:firstLineChars="0"/>
              <w:jc w:val="center"/>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rPr>
              <w:t>单位地址</w:t>
            </w:r>
          </w:p>
        </w:tc>
        <w:tc>
          <w:tcPr>
            <w:tcW w:w="7414" w:type="dxa"/>
            <w:gridSpan w:val="3"/>
            <w:noWrap/>
            <w:vAlign w:val="center"/>
          </w:tcPr>
          <w:p w14:paraId="64C6C7EC">
            <w:pPr>
              <w:spacing w:line="240" w:lineRule="auto"/>
              <w:ind w:firstLine="0" w:firstLineChars="0"/>
              <w:rPr>
                <w:rFonts w:asciiTheme="minorEastAsia" w:hAnsiTheme="minorEastAsia" w:eastAsiaTheme="minorEastAsia" w:cstheme="minorEastAsia"/>
                <w:color w:val="auto"/>
                <w:szCs w:val="28"/>
                <w:highlight w:val="none"/>
              </w:rPr>
            </w:pPr>
          </w:p>
          <w:p w14:paraId="529DF380">
            <w:pPr>
              <w:pStyle w:val="6"/>
              <w:spacing w:line="240" w:lineRule="auto"/>
              <w:ind w:firstLine="0" w:firstLineChars="0"/>
              <w:rPr>
                <w:color w:val="auto"/>
                <w:highlight w:val="none"/>
              </w:rPr>
            </w:pPr>
          </w:p>
        </w:tc>
      </w:tr>
      <w:tr w14:paraId="36B50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770" w:type="dxa"/>
            <w:noWrap/>
            <w:vAlign w:val="center"/>
          </w:tcPr>
          <w:p w14:paraId="5E9206AC">
            <w:pPr>
              <w:spacing w:line="240" w:lineRule="auto"/>
              <w:ind w:firstLine="0" w:firstLineChars="0"/>
              <w:jc w:val="center"/>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rPr>
              <w:t>购买时间</w:t>
            </w:r>
          </w:p>
        </w:tc>
        <w:tc>
          <w:tcPr>
            <w:tcW w:w="7414" w:type="dxa"/>
            <w:gridSpan w:val="3"/>
            <w:noWrap/>
            <w:vAlign w:val="center"/>
          </w:tcPr>
          <w:p w14:paraId="1A034B43">
            <w:pPr>
              <w:spacing w:line="240" w:lineRule="auto"/>
              <w:ind w:firstLine="0" w:firstLineChars="0"/>
              <w:jc w:val="center"/>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rPr>
              <w:t>年   月   日</w:t>
            </w:r>
          </w:p>
        </w:tc>
      </w:tr>
      <w:tr w14:paraId="1234A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770" w:type="dxa"/>
            <w:noWrap/>
            <w:vAlign w:val="center"/>
          </w:tcPr>
          <w:p w14:paraId="5E198C97">
            <w:pPr>
              <w:spacing w:line="240" w:lineRule="auto"/>
              <w:ind w:firstLine="0" w:firstLineChars="0"/>
              <w:jc w:val="center"/>
              <w:rPr>
                <w:rFonts w:ascii="宋体" w:hAnsi="宋体" w:cs="宋体"/>
                <w:color w:val="auto"/>
                <w:sz w:val="30"/>
                <w:szCs w:val="30"/>
                <w:highlight w:val="none"/>
              </w:rPr>
            </w:pPr>
            <w:r>
              <w:rPr>
                <w:rFonts w:hint="eastAsia" w:asciiTheme="minorEastAsia" w:hAnsiTheme="minorEastAsia" w:eastAsiaTheme="minorEastAsia" w:cstheme="minorEastAsia"/>
                <w:color w:val="auto"/>
                <w:szCs w:val="28"/>
                <w:highlight w:val="none"/>
              </w:rPr>
              <w:t>备注</w:t>
            </w:r>
          </w:p>
        </w:tc>
        <w:tc>
          <w:tcPr>
            <w:tcW w:w="7414" w:type="dxa"/>
            <w:gridSpan w:val="3"/>
            <w:noWrap/>
            <w:vAlign w:val="center"/>
          </w:tcPr>
          <w:p w14:paraId="078F4A8F">
            <w:pPr>
              <w:spacing w:line="240" w:lineRule="auto"/>
              <w:ind w:firstLine="0" w:firstLineChars="0"/>
              <w:jc w:val="center"/>
              <w:rPr>
                <w:rFonts w:asciiTheme="minorEastAsia" w:hAnsiTheme="minorEastAsia" w:eastAsiaTheme="minorEastAsia" w:cstheme="minorEastAsia"/>
                <w:color w:val="auto"/>
                <w:szCs w:val="28"/>
                <w:highlight w:val="none"/>
              </w:rPr>
            </w:pPr>
          </w:p>
          <w:p w14:paraId="0E9D5A49">
            <w:pPr>
              <w:spacing w:line="240" w:lineRule="auto"/>
              <w:ind w:firstLine="0" w:firstLineChars="0"/>
              <w:rPr>
                <w:rFonts w:ascii="宋体" w:hAnsi="宋体" w:cs="宋体"/>
                <w:color w:val="auto"/>
                <w:sz w:val="30"/>
                <w:szCs w:val="30"/>
                <w:highlight w:val="none"/>
              </w:rPr>
            </w:pPr>
          </w:p>
        </w:tc>
      </w:tr>
    </w:tbl>
    <w:p w14:paraId="2AF29D39">
      <w:pPr>
        <w:ind w:firstLine="720"/>
        <w:rPr>
          <w:rFonts w:ascii="宋体" w:hAnsi="宋体" w:cs="微软雅黑"/>
          <w:bCs/>
          <w:color w:val="auto"/>
          <w:sz w:val="36"/>
          <w:szCs w:val="36"/>
          <w:highlight w:val="none"/>
        </w:rPr>
      </w:pPr>
      <w:r>
        <w:rPr>
          <w:rFonts w:hint="eastAsia" w:ascii="宋体" w:hAnsi="宋体" w:cs="微软雅黑"/>
          <w:bCs/>
          <w:color w:val="auto"/>
          <w:sz w:val="36"/>
          <w:szCs w:val="36"/>
          <w:highlight w:val="none"/>
        </w:rPr>
        <w:br w:type="page"/>
      </w:r>
    </w:p>
    <w:p w14:paraId="62371EEB">
      <w:pPr>
        <w:pStyle w:val="3"/>
        <w:ind w:firstLine="2530" w:firstLineChars="700"/>
        <w:rPr>
          <w:color w:val="auto"/>
          <w:highlight w:val="none"/>
        </w:rPr>
      </w:pPr>
      <w:bookmarkStart w:id="31" w:name="_Toc8609"/>
      <w:r>
        <w:rPr>
          <w:rFonts w:hint="eastAsia"/>
          <w:color w:val="auto"/>
          <w:highlight w:val="none"/>
        </w:rPr>
        <w:t xml:space="preserve">第二篇  </w:t>
      </w:r>
      <w:r>
        <w:rPr>
          <w:rFonts w:hint="eastAsia"/>
          <w:color w:val="auto"/>
          <w:highlight w:val="none"/>
          <w:lang w:eastAsia="zh-CN"/>
        </w:rPr>
        <w:t>比选</w:t>
      </w:r>
      <w:r>
        <w:rPr>
          <w:rFonts w:hint="eastAsia"/>
          <w:color w:val="auto"/>
          <w:highlight w:val="none"/>
        </w:rPr>
        <w:t>服务需求</w:t>
      </w:r>
      <w:bookmarkEnd w:id="6"/>
      <w:bookmarkEnd w:id="31"/>
      <w:bookmarkStart w:id="32" w:name="_Toc9042"/>
      <w:bookmarkStart w:id="33" w:name="_Toc482002301"/>
      <w:bookmarkStart w:id="34" w:name="_Toc30038"/>
    </w:p>
    <w:bookmarkEnd w:id="32"/>
    <w:bookmarkEnd w:id="33"/>
    <w:bookmarkEnd w:id="34"/>
    <w:p w14:paraId="7443F6CD">
      <w:pPr>
        <w:pStyle w:val="4"/>
        <w:ind w:firstLine="562"/>
        <w:rPr>
          <w:color w:val="auto"/>
          <w:highlight w:val="none"/>
        </w:rPr>
      </w:pPr>
      <w:bookmarkStart w:id="35" w:name="_Toc3202"/>
      <w:r>
        <w:rPr>
          <w:rFonts w:hint="eastAsia"/>
          <w:color w:val="auto"/>
          <w:highlight w:val="none"/>
        </w:rPr>
        <w:t>一、服务范围及具体内容</w:t>
      </w:r>
      <w:bookmarkEnd w:id="35"/>
    </w:p>
    <w:p w14:paraId="65D9636E">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重庆市建筑科学研究院有限公司贵州分公司</w:t>
      </w:r>
      <w:r>
        <w:rPr>
          <w:rFonts w:hint="eastAsia"/>
          <w:color w:val="auto"/>
          <w:sz w:val="24"/>
          <w:szCs w:val="24"/>
          <w:highlight w:val="none"/>
        </w:rPr>
        <w:t>在开展日常生产活动中，根据工作性质，存在部分非技术性工作，在此</w:t>
      </w:r>
      <w:r>
        <w:rPr>
          <w:rFonts w:hint="eastAsia"/>
          <w:color w:val="auto"/>
          <w:sz w:val="24"/>
          <w:szCs w:val="24"/>
          <w:highlight w:val="none"/>
          <w:lang w:eastAsia="zh-CN"/>
        </w:rPr>
        <w:t>比选</w:t>
      </w:r>
      <w:r>
        <w:rPr>
          <w:rFonts w:hint="eastAsia"/>
          <w:color w:val="auto"/>
          <w:sz w:val="24"/>
          <w:szCs w:val="24"/>
          <w:highlight w:val="none"/>
        </w:rPr>
        <w:t>服务外包服务。</w:t>
      </w:r>
    </w:p>
    <w:p w14:paraId="47F9D32E">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（一）服务范围及具体内容</w:t>
      </w:r>
    </w:p>
    <w:p w14:paraId="3A5B1C5B">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（1）协助监理收集、整理和归档工程项目的各类文件资料；</w:t>
      </w:r>
    </w:p>
    <w:p w14:paraId="17DD849F">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（2）协助收集工程建设过程中的各种信息，包括工程进度、质量情况、安全隐患等，向监理工程师进行汇报；</w:t>
      </w:r>
    </w:p>
    <w:p w14:paraId="3694DEA0">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（3）在关键工序、隐蔽工程施工等重要环节，协助监理工程师进行旁站监督；</w:t>
      </w:r>
    </w:p>
    <w:p w14:paraId="41C19FA1">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（4）监理报告的打印、盖章、归档和存储等辅助性工作；</w:t>
      </w:r>
    </w:p>
    <w:p w14:paraId="284972D5">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（5）其他辅助性工作及重庆市建筑科学研究院有限公司贵州分公司所交办的其他事项。</w:t>
      </w:r>
    </w:p>
    <w:p w14:paraId="21BE72D9">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（二）服务相关要求</w:t>
      </w:r>
    </w:p>
    <w:p w14:paraId="2514547D">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（1）所需服务人员年龄在30岁~65岁范围内，数量为</w:t>
      </w:r>
      <w:r>
        <w:rPr>
          <w:rFonts w:hint="eastAsia" w:asciiTheme="minorEastAsia" w:hAnsiTheme="minorEastAsia" w:eastAsiaTheme="minorEastAsia" w:cstheme="minorEastAsia"/>
          <w:color w:val="auto"/>
          <w:sz w:val="24"/>
          <w:szCs w:val="24"/>
          <w:highlight w:val="none"/>
          <w:u w:val="single"/>
        </w:rPr>
        <w:t xml:space="preserve"> </w:t>
      </w:r>
      <w:r>
        <w:rPr>
          <w:rFonts w:asciiTheme="minorEastAsia" w:hAnsiTheme="minorEastAsia" w:eastAsiaTheme="minorEastAsia" w:cstheme="minorEastAsia"/>
          <w:color w:val="auto"/>
          <w:sz w:val="24"/>
          <w:szCs w:val="24"/>
          <w:highlight w:val="none"/>
          <w:u w:val="single"/>
        </w:rPr>
        <w:t>11</w:t>
      </w:r>
      <w:r>
        <w:rPr>
          <w:rFonts w:hint="eastAsia" w:asciiTheme="minorEastAsia" w:hAnsiTheme="minorEastAsia" w:eastAsiaTheme="minorEastAsia" w:cstheme="minorEastAsia"/>
          <w:color w:val="auto"/>
          <w:sz w:val="24"/>
          <w:szCs w:val="24"/>
          <w:highlight w:val="none"/>
        </w:rPr>
        <w:t>名，身体健康、品行端正、服从安排、工作认真，能按时保质保量地完成重庆市建筑科学研究院有限公司贵州分公司所交办的相关事项；</w:t>
      </w:r>
    </w:p>
    <w:p w14:paraId="4B2BDF99">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（2）服务人员工作时间与重庆市建筑科学研究院有限公司贵州分公司工作时间相同；</w:t>
      </w:r>
    </w:p>
    <w:p w14:paraId="76697CC5">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（3）服务人员应有自我安全意识，并遵守</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方生产管理制度，并在提供服务的过程中严格遵守；</w:t>
      </w:r>
    </w:p>
    <w:p w14:paraId="055ECC8B">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（4）服务人员应爱惜</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方的财物、维护</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方的工作秩序；</w:t>
      </w:r>
    </w:p>
    <w:p w14:paraId="2AEEF574">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（5）服务人员应严格遵守</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方保密管理规定，不得泄露已知悉的国家秘密、保守</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方的各项商业秘密，不得将有关资料透露给任何第三方；</w:t>
      </w:r>
    </w:p>
    <w:p w14:paraId="7E7A93BE">
      <w:pPr>
        <w:pStyle w:val="18"/>
        <w:ind w:firstLine="480"/>
        <w:rPr>
          <w:color w:val="auto"/>
          <w:highlight w:val="none"/>
        </w:rPr>
      </w:pPr>
      <w:r>
        <w:rPr>
          <w:rFonts w:hint="eastAsia" w:asciiTheme="minorEastAsia" w:hAnsiTheme="minorEastAsia" w:eastAsiaTheme="minorEastAsia" w:cstheme="minorEastAsia"/>
          <w:color w:val="auto"/>
          <w:szCs w:val="24"/>
          <w:highlight w:val="none"/>
        </w:rPr>
        <w:t>（6）与提供服务的所有人员签订劳动协议，按时足额发报酬，负责处理相关纠纷，保障其能按时按质完成外包服务，为服务人员支付五险（养老保险、医疗保险、失业保险、工伤保险和生育保险），负责处理劳动合同纠纷并承担全部劳动纠纷责任，保障服务人员能按时按质完成外包服务；</w:t>
      </w:r>
    </w:p>
    <w:p w14:paraId="7AE98686">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（7）按</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服务需求选择符合相应条件、素质良好、身体健康的人员进场提供服务；</w:t>
      </w:r>
    </w:p>
    <w:p w14:paraId="522BEEBD">
      <w:pPr>
        <w:ind w:firstLine="480"/>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（8）服务人员在服务期间给</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方造成的经济损失的，应由</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向</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方承担赔偿责任；</w:t>
      </w:r>
    </w:p>
    <w:p w14:paraId="36803EC6">
      <w:pPr>
        <w:pStyle w:val="18"/>
        <w:ind w:firstLine="48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（9）若服务人员在提供服务中发生伤害事故，</w:t>
      </w:r>
      <w:r>
        <w:rPr>
          <w:rFonts w:hint="eastAsia" w:asciiTheme="minorEastAsia" w:hAnsiTheme="minorEastAsia" w:eastAsiaTheme="minorEastAsia" w:cstheme="minorEastAsia"/>
          <w:color w:val="auto"/>
          <w:szCs w:val="24"/>
          <w:highlight w:val="none"/>
          <w:lang w:eastAsia="zh-CN"/>
        </w:rPr>
        <w:t>比选申请人</w:t>
      </w:r>
      <w:r>
        <w:rPr>
          <w:rFonts w:hint="eastAsia" w:asciiTheme="minorEastAsia" w:hAnsiTheme="minorEastAsia" w:eastAsiaTheme="minorEastAsia" w:cstheme="minorEastAsia"/>
          <w:color w:val="auto"/>
          <w:szCs w:val="24"/>
          <w:highlight w:val="none"/>
        </w:rPr>
        <w:t>接到</w:t>
      </w:r>
      <w:r>
        <w:rPr>
          <w:rFonts w:hint="eastAsia" w:asciiTheme="minorEastAsia" w:hAnsiTheme="minorEastAsia" w:eastAsiaTheme="minorEastAsia" w:cstheme="minorEastAsia"/>
          <w:color w:val="auto"/>
          <w:szCs w:val="24"/>
          <w:highlight w:val="none"/>
          <w:lang w:eastAsia="zh-CN"/>
        </w:rPr>
        <w:t>比选</w:t>
      </w:r>
      <w:r>
        <w:rPr>
          <w:rFonts w:hint="eastAsia" w:asciiTheme="minorEastAsia" w:hAnsiTheme="minorEastAsia" w:eastAsiaTheme="minorEastAsia" w:cstheme="minorEastAsia"/>
          <w:color w:val="auto"/>
          <w:szCs w:val="24"/>
          <w:highlight w:val="none"/>
        </w:rPr>
        <w:t>方通知后，负责与商业保险公司对接结算相关费用。</w:t>
      </w:r>
    </w:p>
    <w:p w14:paraId="4DD4B313">
      <w:pPr>
        <w:pStyle w:val="4"/>
        <w:ind w:firstLine="562"/>
        <w:rPr>
          <w:color w:val="auto"/>
          <w:highlight w:val="none"/>
        </w:rPr>
      </w:pPr>
      <w:bookmarkStart w:id="36" w:name="_Toc28934"/>
      <w:r>
        <w:rPr>
          <w:rFonts w:hint="eastAsia"/>
          <w:color w:val="auto"/>
          <w:highlight w:val="none"/>
        </w:rPr>
        <w:t>二、服务商务需求</w:t>
      </w:r>
      <w:bookmarkEnd w:id="36"/>
    </w:p>
    <w:p w14:paraId="3AF04268">
      <w:pPr>
        <w:pStyle w:val="4"/>
        <w:ind w:firstLine="480"/>
        <w:rPr>
          <w:b w:val="0"/>
          <w:bCs/>
          <w:color w:val="auto"/>
          <w:sz w:val="24"/>
          <w:szCs w:val="24"/>
          <w:highlight w:val="none"/>
        </w:rPr>
      </w:pPr>
      <w:bookmarkStart w:id="37" w:name="_Toc20339"/>
      <w:r>
        <w:rPr>
          <w:rFonts w:hint="eastAsia"/>
          <w:b w:val="0"/>
          <w:bCs/>
          <w:color w:val="auto"/>
          <w:sz w:val="24"/>
          <w:szCs w:val="24"/>
          <w:highlight w:val="none"/>
        </w:rPr>
        <w:t>（一）公司资质与合法性</w:t>
      </w:r>
      <w:bookmarkEnd w:id="37"/>
    </w:p>
    <w:p w14:paraId="0678B858">
      <w:pPr>
        <w:ind w:left="360"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（1）注册资本及公司规模：注册资本在</w:t>
      </w:r>
      <w:r>
        <w:rPr>
          <w:rFonts w:asciiTheme="minorEastAsia" w:hAnsiTheme="minorEastAsia" w:eastAsiaTheme="minorEastAsia" w:cstheme="minorEastAsia"/>
          <w:color w:val="auto"/>
          <w:sz w:val="24"/>
          <w:szCs w:val="24"/>
          <w:highlight w:val="none"/>
        </w:rPr>
        <w:t>30</w:t>
      </w:r>
      <w:r>
        <w:rPr>
          <w:rFonts w:hint="eastAsia" w:asciiTheme="minorEastAsia" w:hAnsiTheme="minorEastAsia" w:eastAsiaTheme="minorEastAsia" w:cstheme="minorEastAsia"/>
          <w:color w:val="auto"/>
          <w:sz w:val="24"/>
          <w:szCs w:val="24"/>
          <w:highlight w:val="none"/>
        </w:rPr>
        <w:t>万元及以上。</w:t>
      </w:r>
    </w:p>
    <w:p w14:paraId="1620D220">
      <w:pPr>
        <w:ind w:left="360"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（2）资质文件完备性：公司须有相应主管部门颁发的营业执照、</w:t>
      </w:r>
      <w:r>
        <w:rPr>
          <w:rFonts w:asciiTheme="minorEastAsia" w:hAnsiTheme="minorEastAsia" w:eastAsiaTheme="minorEastAsia" w:cstheme="minorEastAsia"/>
          <w:color w:val="auto"/>
          <w:sz w:val="24"/>
          <w:szCs w:val="24"/>
          <w:highlight w:val="none"/>
        </w:rPr>
        <w:t>人力资源服务备案证书</w:t>
      </w:r>
      <w:bookmarkStart w:id="38" w:name="OLE_LINK8"/>
      <w:bookmarkStart w:id="39" w:name="OLE_LINK7"/>
      <w:r>
        <w:rPr>
          <w:rFonts w:hint="eastAsia" w:asciiTheme="minorEastAsia" w:hAnsiTheme="minorEastAsia" w:eastAsiaTheme="minorEastAsia" w:cstheme="minorEastAsia"/>
          <w:color w:val="auto"/>
          <w:sz w:val="24"/>
          <w:szCs w:val="24"/>
          <w:highlight w:val="none"/>
        </w:rPr>
        <w:t>或</w:t>
      </w:r>
      <w:r>
        <w:rPr>
          <w:rFonts w:asciiTheme="minorEastAsia" w:hAnsiTheme="minorEastAsia" w:cstheme="minorEastAsia"/>
          <w:color w:val="auto"/>
          <w:sz w:val="24"/>
          <w:szCs w:val="24"/>
          <w:highlight w:val="none"/>
        </w:rPr>
        <w:t>人力资源服务许可证</w:t>
      </w:r>
      <w:bookmarkEnd w:id="38"/>
      <w:bookmarkEnd w:id="39"/>
      <w:r>
        <w:rPr>
          <w:rFonts w:hint="eastAsia" w:asciiTheme="minorEastAsia" w:hAnsiTheme="minorEastAsia" w:eastAsiaTheme="minorEastAsia" w:cstheme="minorEastAsia"/>
          <w:color w:val="auto"/>
          <w:sz w:val="24"/>
          <w:szCs w:val="24"/>
          <w:highlight w:val="none"/>
        </w:rPr>
        <w:t>。</w:t>
      </w:r>
    </w:p>
    <w:p w14:paraId="301814CA">
      <w:pPr>
        <w:pStyle w:val="4"/>
        <w:ind w:firstLine="480"/>
        <w:rPr>
          <w:b w:val="0"/>
          <w:bCs/>
          <w:color w:val="auto"/>
          <w:sz w:val="24"/>
          <w:szCs w:val="24"/>
          <w:highlight w:val="none"/>
        </w:rPr>
      </w:pPr>
      <w:bookmarkStart w:id="40" w:name="_Toc24051"/>
      <w:r>
        <w:rPr>
          <w:rFonts w:hint="eastAsia"/>
          <w:b w:val="0"/>
          <w:bCs/>
          <w:color w:val="auto"/>
          <w:sz w:val="24"/>
          <w:szCs w:val="24"/>
          <w:highlight w:val="none"/>
        </w:rPr>
        <w:t>（二）财务状况及信誉</w:t>
      </w:r>
      <w:bookmarkEnd w:id="40"/>
    </w:p>
    <w:p w14:paraId="0D12B93F">
      <w:pPr>
        <w:ind w:firstLine="1014" w:firstLineChars="483"/>
        <w:rPr>
          <w:rFonts w:asciiTheme="minorEastAsia" w:hAnsiTheme="minorEastAsia" w:eastAsiaTheme="minorEastAsia" w:cstheme="minorEastAsia"/>
          <w:color w:val="auto"/>
          <w:sz w:val="24"/>
          <w:szCs w:val="24"/>
          <w:highlight w:val="none"/>
        </w:rPr>
      </w:pPr>
      <w:r>
        <w:rPr>
          <w:rFonts w:hint="eastAsia" w:ascii="宋体" w:hAnsi="宋体" w:cs="宋体"/>
          <w:color w:val="auto"/>
          <w:kern w:val="0"/>
          <w:sz w:val="21"/>
          <w:szCs w:val="21"/>
          <w:highlight w:val="none"/>
        </w:rPr>
        <w:t>财务状况良好</w:t>
      </w:r>
      <w:r>
        <w:rPr>
          <w:rFonts w:ascii="宋体" w:hAnsi="宋体" w:cs="宋体"/>
          <w:color w:val="auto"/>
          <w:kern w:val="0"/>
          <w:sz w:val="21"/>
          <w:szCs w:val="21"/>
          <w:highlight w:val="none"/>
        </w:rPr>
        <w:t>,企业未处于亏损经营状态或破产状态，未被责令停业、财产被接管或冻结</w:t>
      </w:r>
      <w:r>
        <w:rPr>
          <w:rFonts w:hint="eastAsia" w:asciiTheme="minorEastAsia" w:hAnsiTheme="minorEastAsia" w:eastAsiaTheme="minorEastAsia" w:cstheme="minorEastAsia"/>
          <w:color w:val="auto"/>
          <w:sz w:val="24"/>
          <w:szCs w:val="24"/>
          <w:highlight w:val="none"/>
        </w:rPr>
        <w:t>。</w:t>
      </w:r>
    </w:p>
    <w:p w14:paraId="16D5DE43">
      <w:pPr>
        <w:pStyle w:val="4"/>
        <w:ind w:firstLine="562"/>
        <w:rPr>
          <w:color w:val="auto"/>
          <w:highlight w:val="none"/>
        </w:rPr>
      </w:pPr>
      <w:bookmarkStart w:id="41" w:name="_Toc12349"/>
      <w:r>
        <w:rPr>
          <w:rFonts w:hint="eastAsia"/>
          <w:color w:val="auto"/>
          <w:highlight w:val="none"/>
        </w:rPr>
        <w:t>三、服务管理需求</w:t>
      </w:r>
      <w:bookmarkEnd w:id="41"/>
    </w:p>
    <w:p w14:paraId="038B6640">
      <w:pPr>
        <w:ind w:left="360"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针对本项目具体情况，</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需编制具体服务方案，可包含以下内容。</w:t>
      </w:r>
    </w:p>
    <w:p w14:paraId="60119BD9">
      <w:pPr>
        <w:ind w:left="360" w:firstLine="240" w:firstLineChars="100"/>
        <w:rPr>
          <w:rFonts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color w:val="auto"/>
          <w:sz w:val="24"/>
          <w:szCs w:val="24"/>
          <w:highlight w:val="none"/>
        </w:rPr>
        <w:t>（1）服务范围：详细描述提供本项目的具体服务内容、服务范畴。</w:t>
      </w:r>
    </w:p>
    <w:p w14:paraId="40879C34">
      <w:pPr>
        <w:pStyle w:val="4"/>
        <w:ind w:firstLine="720" w:firstLineChars="300"/>
        <w:rPr>
          <w:b w:val="0"/>
          <w:bCs/>
          <w:color w:val="auto"/>
          <w:sz w:val="24"/>
          <w:szCs w:val="24"/>
          <w:highlight w:val="none"/>
        </w:rPr>
      </w:pPr>
      <w:bookmarkStart w:id="42" w:name="_Toc18106"/>
      <w:bookmarkStart w:id="43" w:name="_Toc2862"/>
      <w:r>
        <w:rPr>
          <w:rFonts w:hint="eastAsia"/>
          <w:b w:val="0"/>
          <w:bCs/>
          <w:color w:val="auto"/>
          <w:sz w:val="24"/>
          <w:szCs w:val="24"/>
          <w:highlight w:val="none"/>
        </w:rPr>
        <w:t>(2)人员管理和培训方案</w:t>
      </w:r>
      <w:bookmarkEnd w:id="42"/>
      <w:bookmarkEnd w:id="43"/>
    </w:p>
    <w:p w14:paraId="13E96F3B">
      <w:pPr>
        <w:ind w:left="360"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1）人员配置：明确拟派人员的数量、岗位等。</w:t>
      </w:r>
    </w:p>
    <w:p w14:paraId="73E31DB0">
      <w:pPr>
        <w:ind w:left="360"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2）培训计划：描述人员的培训计划，包括岗前培训、安全培训等内容，保证服务人员符合项目要求。</w:t>
      </w:r>
    </w:p>
    <w:p w14:paraId="3254F183">
      <w:pPr>
        <w:pStyle w:val="4"/>
        <w:ind w:firstLine="720" w:firstLineChars="300"/>
        <w:rPr>
          <w:b w:val="0"/>
          <w:bCs/>
          <w:color w:val="auto"/>
          <w:sz w:val="24"/>
          <w:szCs w:val="24"/>
          <w:highlight w:val="none"/>
        </w:rPr>
      </w:pPr>
      <w:bookmarkStart w:id="44" w:name="_Toc3738"/>
      <w:bookmarkStart w:id="45" w:name="_Toc26130"/>
      <w:r>
        <w:rPr>
          <w:rFonts w:hint="eastAsia"/>
          <w:b w:val="0"/>
          <w:bCs/>
          <w:color w:val="auto"/>
          <w:sz w:val="24"/>
          <w:szCs w:val="24"/>
          <w:highlight w:val="none"/>
        </w:rPr>
        <w:t>(3) 应急预案</w:t>
      </w:r>
      <w:bookmarkEnd w:id="44"/>
      <w:bookmarkEnd w:id="45"/>
    </w:p>
    <w:p w14:paraId="204A2B1E">
      <w:pPr>
        <w:ind w:left="360"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1)应急响应机制:包括在突发事件（如突发工伤工亡、员工在服务区域闹事、员工纠纷、安全事故等）发生时的应对流程和措施。</w:t>
      </w:r>
    </w:p>
    <w:p w14:paraId="6017850C">
      <w:pPr>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2)安全防范措施:明确人员安全和工作安全的保障措施，说明</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如何处理意外情况，保障</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公司正常运转。</w:t>
      </w:r>
    </w:p>
    <w:p w14:paraId="6AEFA30E">
      <w:pPr>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br w:type="page"/>
      </w:r>
    </w:p>
    <w:p w14:paraId="7BAC1B30">
      <w:pPr>
        <w:pStyle w:val="4"/>
        <w:ind w:firstLine="562"/>
        <w:rPr>
          <w:rFonts w:asciiTheme="minorEastAsia" w:hAnsiTheme="minorEastAsia" w:eastAsiaTheme="minorEastAsia" w:cstheme="minorEastAsia"/>
          <w:color w:val="auto"/>
          <w:highlight w:val="none"/>
        </w:rPr>
      </w:pPr>
      <w:bookmarkStart w:id="46" w:name="_Toc5858"/>
      <w:r>
        <w:rPr>
          <w:rFonts w:hint="eastAsia" w:asciiTheme="minorEastAsia" w:hAnsiTheme="minorEastAsia" w:eastAsiaTheme="minorEastAsia" w:cstheme="minorEastAsia"/>
          <w:bCs/>
          <w:color w:val="auto"/>
          <w:highlight w:val="none"/>
        </w:rPr>
        <w:t>四、合同期限</w:t>
      </w:r>
      <w:r>
        <w:rPr>
          <w:rFonts w:hint="eastAsia" w:asciiTheme="minorEastAsia" w:hAnsiTheme="minorEastAsia" w:eastAsiaTheme="minorEastAsia" w:cstheme="minorEastAsia"/>
          <w:color w:val="auto"/>
          <w:highlight w:val="none"/>
        </w:rPr>
        <w:t>：</w:t>
      </w:r>
      <w:bookmarkEnd w:id="46"/>
    </w:p>
    <w:p w14:paraId="030EB048">
      <w:pPr>
        <w:numPr>
          <w:ilvl w:val="0"/>
          <w:numId w:val="4"/>
        </w:num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合同期为自合同生效日起一年；</w:t>
      </w:r>
    </w:p>
    <w:p w14:paraId="276C5CF0">
      <w:pPr>
        <w:numPr>
          <w:ilvl w:val="0"/>
          <w:numId w:val="4"/>
        </w:num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合同期满前30日，如甲、乙方双方意续签本合同的，双方本着互惠互利的原则在合同期满前30日内签署新的合同。</w:t>
      </w:r>
    </w:p>
    <w:p w14:paraId="2A77C826">
      <w:pPr>
        <w:numPr>
          <w:ilvl w:val="0"/>
          <w:numId w:val="4"/>
        </w:num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若双方未能在合同期满前达成新的合同协议，本合同将自动终止。在合同终止后，乙方应按照甲方的要求，完成所有未完成的工作，并确保服务的平稳过渡。</w:t>
      </w:r>
    </w:p>
    <w:p w14:paraId="36DD473F">
      <w:pPr>
        <w:ind w:firstLine="480"/>
        <w:rPr>
          <w:rFonts w:ascii="宋体" w:hAnsi="宋体" w:cs="微软雅黑"/>
          <w:bCs/>
          <w:color w:val="auto"/>
          <w:sz w:val="24"/>
          <w:szCs w:val="24"/>
          <w:highlight w:val="none"/>
        </w:rPr>
      </w:pPr>
      <w:r>
        <w:rPr>
          <w:rFonts w:hint="eastAsia" w:ascii="宋体" w:hAnsi="宋体" w:cs="微软雅黑"/>
          <w:bCs/>
          <w:color w:val="auto"/>
          <w:sz w:val="24"/>
          <w:szCs w:val="24"/>
          <w:highlight w:val="none"/>
        </w:rPr>
        <w:br w:type="page"/>
      </w:r>
    </w:p>
    <w:p w14:paraId="3CE55669">
      <w:pPr>
        <w:pStyle w:val="3"/>
        <w:ind w:firstLine="0" w:firstLineChars="0"/>
        <w:rPr>
          <w:color w:val="auto"/>
          <w:highlight w:val="none"/>
        </w:rPr>
      </w:pPr>
      <w:bookmarkStart w:id="47" w:name="_Toc6273"/>
      <w:r>
        <w:rPr>
          <w:rFonts w:hint="eastAsia"/>
          <w:color w:val="auto"/>
          <w:highlight w:val="none"/>
        </w:rPr>
        <w:t>第三篇  比选方法、评审标准、无效响应和</w:t>
      </w:r>
      <w:r>
        <w:rPr>
          <w:rFonts w:hint="eastAsia"/>
          <w:color w:val="auto"/>
          <w:highlight w:val="none"/>
          <w:lang w:eastAsia="zh-CN"/>
        </w:rPr>
        <w:t>比选</w:t>
      </w:r>
      <w:r>
        <w:rPr>
          <w:rFonts w:hint="eastAsia"/>
          <w:color w:val="auto"/>
          <w:highlight w:val="none"/>
        </w:rPr>
        <w:t>终止</w:t>
      </w:r>
      <w:bookmarkEnd w:id="47"/>
    </w:p>
    <w:p w14:paraId="29AEC301">
      <w:pPr>
        <w:pStyle w:val="4"/>
        <w:ind w:firstLine="562"/>
        <w:rPr>
          <w:color w:val="auto"/>
          <w:highlight w:val="none"/>
        </w:rPr>
      </w:pPr>
      <w:bookmarkStart w:id="48" w:name="_Toc21939"/>
      <w:r>
        <w:rPr>
          <w:rFonts w:hint="eastAsia"/>
          <w:color w:val="auto"/>
          <w:highlight w:val="none"/>
        </w:rPr>
        <w:t>一、比选方法</w:t>
      </w:r>
      <w:bookmarkEnd w:id="48"/>
    </w:p>
    <w:p w14:paraId="50CFCB66">
      <w:pPr>
        <w:numPr>
          <w:ilvl w:val="0"/>
          <w:numId w:val="5"/>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比选按竞争性比选文件规定的时间和地点进行，</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须有法定代表人或其授权代表参加并签到。</w:t>
      </w:r>
    </w:p>
    <w:p w14:paraId="12C4A5DB">
      <w:pPr>
        <w:numPr>
          <w:ilvl w:val="0"/>
          <w:numId w:val="5"/>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比选方法分为初步评审、详细评审。</w:t>
      </w:r>
    </w:p>
    <w:p w14:paraId="65C8BCE2">
      <w:pPr>
        <w:ind w:firstLine="480"/>
        <w:contextualSpacing/>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初步评审包括资格评审和响应性评审，若</w:t>
      </w:r>
      <w:r>
        <w:rPr>
          <w:rFonts w:hint="eastAsia" w:asciiTheme="minorEastAsia" w:hAnsiTheme="minorEastAsia" w:eastAsiaTheme="minorEastAsia" w:cstheme="minorEastAsia"/>
          <w:color w:val="auto"/>
          <w:kern w:val="0"/>
          <w:sz w:val="24"/>
          <w:szCs w:val="24"/>
          <w:highlight w:val="none"/>
          <w:lang w:eastAsia="zh-CN"/>
        </w:rPr>
        <w:t>比选申请人</w:t>
      </w:r>
      <w:r>
        <w:rPr>
          <w:rFonts w:hint="eastAsia" w:asciiTheme="minorEastAsia" w:hAnsiTheme="minorEastAsia" w:eastAsiaTheme="minorEastAsia" w:cstheme="minorEastAsia"/>
          <w:color w:val="auto"/>
          <w:kern w:val="0"/>
          <w:sz w:val="24"/>
          <w:szCs w:val="24"/>
          <w:highlight w:val="none"/>
        </w:rPr>
        <w:t>初步评审不通过，评审小组应当否决其比选。</w:t>
      </w:r>
    </w:p>
    <w:p w14:paraId="39B188E1">
      <w:pPr>
        <w:numPr>
          <w:ilvl w:val="0"/>
          <w:numId w:val="5"/>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澄清有关问题。评审小组在对比选申请文件的有效性、完整性和响应程度进行评审时，可以要求</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对比选申请文件中含义不明确、同类问题表述不一致或者有明显文字和计算错误的内容等作出必要的澄清、说明或者更正。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的澄清、说明或者更正不得超出比选申请文件的范围或者改变比选申请文件的实质性内容。</w:t>
      </w:r>
    </w:p>
    <w:p w14:paraId="68582BD5">
      <w:pPr>
        <w:numPr>
          <w:ilvl w:val="0"/>
          <w:numId w:val="5"/>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评审小组要求</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澄清、说明或者更正比选申请文件应当以书面形式作出。</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的澄清、说明或者更正应当由法定代表人（或其授权代表）或自然人（</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为自然人）签署或者加盖公章。由授权代表签署的，应当附法定代表人授权书。</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为自然人的，应当由本人签署并附身份证明。</w:t>
      </w:r>
    </w:p>
    <w:p w14:paraId="0C8BF7FD">
      <w:pPr>
        <w:numPr>
          <w:ilvl w:val="0"/>
          <w:numId w:val="5"/>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在比选过程中比选的任何一方不得向他人透露与比选有关的服务资料、价格或其他信息。</w:t>
      </w:r>
    </w:p>
    <w:p w14:paraId="0AB2BFD6">
      <w:pPr>
        <w:numPr>
          <w:ilvl w:val="0"/>
          <w:numId w:val="5"/>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在比选时作出的所有书面承诺须由法定代表人（或其授权代表）或自然人（</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为自然人）签署。</w:t>
      </w:r>
    </w:p>
    <w:p w14:paraId="72E6E568">
      <w:pPr>
        <w:numPr>
          <w:ilvl w:val="0"/>
          <w:numId w:val="5"/>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比选小组采用综合评分法对</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的比选申请文件进行综合评分。综合评分法，是指比选申请文件满足竞争性比选文件全部实质性要求且按照评审因素的量化指标评审得分最高的</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为成交候选</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的评审方法，满分为100分。</w:t>
      </w:r>
    </w:p>
    <w:p w14:paraId="179A3B55">
      <w:pPr>
        <w:numPr>
          <w:ilvl w:val="0"/>
          <w:numId w:val="5"/>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比选小组各成员对每个比选申请文件进行初步评审和详细评审，根据详细评审中服务商务部分、服务管理需求部分和比选报价部分每个</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每项评分因素进行评分，并根据综合评分情况按照评审得分由高到低顺序推荐3名中选候选</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（通过评审的</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不足3家时，按实际通过数量推荐），并编写评审报告。综合评分相等时，以比选报价低的优先；比选报价也相等的，以服务管理需求部分得分高的优先。</w:t>
      </w:r>
    </w:p>
    <w:p w14:paraId="57B63C17">
      <w:pPr>
        <w:pStyle w:val="4"/>
        <w:ind w:firstLine="562"/>
        <w:rPr>
          <w:color w:val="auto"/>
          <w:highlight w:val="none"/>
        </w:rPr>
      </w:pPr>
      <w:bookmarkStart w:id="49" w:name="_Toc25503"/>
      <w:r>
        <w:rPr>
          <w:rFonts w:hint="eastAsia"/>
          <w:color w:val="auto"/>
          <w:highlight w:val="none"/>
        </w:rPr>
        <w:t>二、评审标准</w:t>
      </w:r>
      <w:bookmarkEnd w:id="49"/>
    </w:p>
    <w:p w14:paraId="08C39BB4">
      <w:pPr>
        <w:numPr>
          <w:ilvl w:val="0"/>
          <w:numId w:val="6"/>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初步评审</w:t>
      </w:r>
    </w:p>
    <w:p w14:paraId="3BB69488">
      <w:pPr>
        <w:ind w:firstLine="480"/>
        <w:contextualSpacing/>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资格评审。依据法律法规和竞争性比选文件的规定，对比选申请文件中的资格证明等进行评审，以确定</w:t>
      </w:r>
      <w:r>
        <w:rPr>
          <w:rFonts w:hint="eastAsia" w:asciiTheme="minorEastAsia" w:hAnsiTheme="minorEastAsia" w:eastAsiaTheme="minorEastAsia" w:cstheme="minorEastAsia"/>
          <w:color w:val="auto"/>
          <w:kern w:val="0"/>
          <w:sz w:val="24"/>
          <w:szCs w:val="24"/>
          <w:highlight w:val="none"/>
          <w:lang w:eastAsia="zh-CN"/>
        </w:rPr>
        <w:t>比选申请人</w:t>
      </w:r>
      <w:r>
        <w:rPr>
          <w:rFonts w:hint="eastAsia" w:asciiTheme="minorEastAsia" w:hAnsiTheme="minorEastAsia" w:eastAsiaTheme="minorEastAsia" w:cstheme="minorEastAsia"/>
          <w:color w:val="auto"/>
          <w:kern w:val="0"/>
          <w:sz w:val="24"/>
          <w:szCs w:val="24"/>
          <w:highlight w:val="none"/>
        </w:rPr>
        <w:t>是否具备比选资格。</w:t>
      </w:r>
    </w:p>
    <w:p w14:paraId="34B4CAAE">
      <w:pPr>
        <w:ind w:firstLine="480"/>
        <w:contextualSpacing/>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资格评审资料表如下：</w:t>
      </w:r>
    </w:p>
    <w:tbl>
      <w:tblPr>
        <w:tblStyle w:val="1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194"/>
        <w:gridCol w:w="6431"/>
      </w:tblGrid>
      <w:tr w14:paraId="02BC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53" w:type="dxa"/>
            <w:vMerge w:val="restart"/>
            <w:vAlign w:val="center"/>
          </w:tcPr>
          <w:p w14:paraId="51C6559A">
            <w:pPr>
              <w:widowControl/>
              <w:spacing w:line="240" w:lineRule="auto"/>
              <w:ind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194" w:type="dxa"/>
            <w:vMerge w:val="restart"/>
            <w:vAlign w:val="center"/>
          </w:tcPr>
          <w:p w14:paraId="25BBF4F1">
            <w:pPr>
              <w:widowControl/>
              <w:spacing w:line="240" w:lineRule="auto"/>
              <w:ind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评审因素</w:t>
            </w:r>
          </w:p>
        </w:tc>
        <w:tc>
          <w:tcPr>
            <w:tcW w:w="6431" w:type="dxa"/>
            <w:vMerge w:val="restart"/>
            <w:vAlign w:val="center"/>
          </w:tcPr>
          <w:p w14:paraId="2A707EF6">
            <w:pPr>
              <w:widowControl/>
              <w:spacing w:line="240" w:lineRule="auto"/>
              <w:ind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 审 标 准</w:t>
            </w:r>
          </w:p>
        </w:tc>
      </w:tr>
      <w:tr w14:paraId="4200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53" w:type="dxa"/>
            <w:vMerge w:val="continue"/>
          </w:tcPr>
          <w:p w14:paraId="17079D0C">
            <w:pPr>
              <w:widowControl/>
              <w:spacing w:line="240" w:lineRule="auto"/>
              <w:ind w:firstLine="0" w:firstLineChars="0"/>
              <w:jc w:val="left"/>
              <w:rPr>
                <w:rFonts w:ascii="宋体" w:hAnsi="宋体" w:cs="宋体"/>
                <w:color w:val="auto"/>
                <w:kern w:val="0"/>
                <w:sz w:val="24"/>
                <w:szCs w:val="24"/>
                <w:highlight w:val="none"/>
              </w:rPr>
            </w:pPr>
          </w:p>
        </w:tc>
        <w:tc>
          <w:tcPr>
            <w:tcW w:w="1194" w:type="dxa"/>
            <w:vMerge w:val="continue"/>
            <w:vAlign w:val="center"/>
          </w:tcPr>
          <w:p w14:paraId="1622DB10">
            <w:pPr>
              <w:widowControl/>
              <w:spacing w:line="240" w:lineRule="auto"/>
              <w:ind w:firstLine="0" w:firstLineChars="0"/>
              <w:jc w:val="left"/>
              <w:rPr>
                <w:rFonts w:ascii="宋体" w:hAnsi="宋体" w:cs="宋体"/>
                <w:color w:val="auto"/>
                <w:kern w:val="0"/>
                <w:sz w:val="24"/>
                <w:szCs w:val="24"/>
                <w:highlight w:val="none"/>
              </w:rPr>
            </w:pPr>
          </w:p>
        </w:tc>
        <w:tc>
          <w:tcPr>
            <w:tcW w:w="6431" w:type="dxa"/>
            <w:vMerge w:val="continue"/>
            <w:vAlign w:val="center"/>
          </w:tcPr>
          <w:p w14:paraId="4FBD5248">
            <w:pPr>
              <w:widowControl/>
              <w:spacing w:line="240" w:lineRule="auto"/>
              <w:ind w:firstLine="0" w:firstLineChars="0"/>
              <w:jc w:val="left"/>
              <w:rPr>
                <w:rFonts w:ascii="宋体" w:hAnsi="宋体" w:cs="宋体"/>
                <w:color w:val="auto"/>
                <w:kern w:val="0"/>
                <w:sz w:val="24"/>
                <w:szCs w:val="24"/>
                <w:highlight w:val="none"/>
              </w:rPr>
            </w:pPr>
          </w:p>
        </w:tc>
      </w:tr>
      <w:tr w14:paraId="4A82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053" w:type="dxa"/>
            <w:vMerge w:val="restart"/>
            <w:vAlign w:val="center"/>
          </w:tcPr>
          <w:p w14:paraId="1773F3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94" w:type="dxa"/>
            <w:vMerge w:val="restart"/>
            <w:vAlign w:val="center"/>
          </w:tcPr>
          <w:p w14:paraId="5392860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资质要求</w:t>
            </w:r>
          </w:p>
        </w:tc>
        <w:tc>
          <w:tcPr>
            <w:tcW w:w="6431" w:type="dxa"/>
            <w:vAlign w:val="center"/>
          </w:tcPr>
          <w:p w14:paraId="784D1050">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具有中华人民共和国境内法人资格，具有有效营业执照</w:t>
            </w:r>
          </w:p>
        </w:tc>
      </w:tr>
      <w:tr w14:paraId="29FC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53" w:type="dxa"/>
            <w:vMerge w:val="continue"/>
            <w:tcBorders>
              <w:bottom w:val="nil"/>
            </w:tcBorders>
            <w:vAlign w:val="center"/>
          </w:tcPr>
          <w:p w14:paraId="70D82D9B">
            <w:pPr>
              <w:widowControl/>
              <w:spacing w:line="240" w:lineRule="auto"/>
              <w:ind w:firstLine="0" w:firstLineChars="0"/>
              <w:jc w:val="center"/>
              <w:rPr>
                <w:rFonts w:ascii="宋体" w:hAnsi="宋体" w:cs="宋体"/>
                <w:color w:val="auto"/>
                <w:kern w:val="0"/>
                <w:sz w:val="21"/>
                <w:szCs w:val="21"/>
                <w:highlight w:val="none"/>
              </w:rPr>
            </w:pPr>
          </w:p>
        </w:tc>
        <w:tc>
          <w:tcPr>
            <w:tcW w:w="1194" w:type="dxa"/>
            <w:vMerge w:val="continue"/>
            <w:tcBorders>
              <w:bottom w:val="nil"/>
            </w:tcBorders>
            <w:vAlign w:val="center"/>
          </w:tcPr>
          <w:p w14:paraId="3B52FF18">
            <w:pPr>
              <w:widowControl/>
              <w:spacing w:line="240" w:lineRule="auto"/>
              <w:ind w:firstLine="0" w:firstLineChars="0"/>
              <w:jc w:val="center"/>
              <w:rPr>
                <w:rFonts w:ascii="宋体" w:hAnsi="宋体" w:cs="宋体"/>
                <w:color w:val="auto"/>
                <w:kern w:val="0"/>
                <w:sz w:val="21"/>
                <w:szCs w:val="21"/>
                <w:highlight w:val="none"/>
              </w:rPr>
            </w:pPr>
          </w:p>
        </w:tc>
        <w:tc>
          <w:tcPr>
            <w:tcW w:w="6431" w:type="dxa"/>
            <w:tcBorders>
              <w:bottom w:val="nil"/>
            </w:tcBorders>
            <w:vAlign w:val="center"/>
          </w:tcPr>
          <w:p w14:paraId="763FC3A5">
            <w:pPr>
              <w:pStyle w:val="25"/>
              <w:outlineLvl w:val="3"/>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ascii="宋体" w:hAnsi="宋体" w:eastAsia="宋体" w:cs="宋体"/>
                <w:color w:val="auto"/>
                <w:sz w:val="21"/>
                <w:szCs w:val="21"/>
                <w:highlight w:val="none"/>
                <w:lang w:eastAsia="zh-CN"/>
              </w:rPr>
              <w:t>应具备行业主管部门颁发的有效期内的人力资源服务备案证书</w:t>
            </w:r>
            <w:r>
              <w:rPr>
                <w:rFonts w:asciiTheme="minorEastAsia" w:hAnsiTheme="minorEastAsia" w:cstheme="minorEastAsia"/>
                <w:color w:val="auto"/>
                <w:sz w:val="22"/>
                <w:szCs w:val="24"/>
                <w:highlight w:val="none"/>
              </w:rPr>
              <w:t>或人力资源服务许可证</w:t>
            </w:r>
            <w:r>
              <w:rPr>
                <w:rFonts w:ascii="宋体" w:hAnsi="宋体" w:eastAsia="宋体" w:cs="宋体"/>
                <w:color w:val="auto"/>
                <w:sz w:val="21"/>
                <w:szCs w:val="21"/>
                <w:highlight w:val="none"/>
                <w:lang w:eastAsia="zh-CN"/>
              </w:rPr>
              <w:t>。</w:t>
            </w:r>
          </w:p>
        </w:tc>
      </w:tr>
      <w:tr w14:paraId="71BF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53" w:type="dxa"/>
            <w:vAlign w:val="center"/>
          </w:tcPr>
          <w:p w14:paraId="4DD78CF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194" w:type="dxa"/>
            <w:vAlign w:val="center"/>
          </w:tcPr>
          <w:p w14:paraId="41B9C5F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财务要求</w:t>
            </w:r>
          </w:p>
        </w:tc>
        <w:tc>
          <w:tcPr>
            <w:tcW w:w="6431" w:type="dxa"/>
            <w:vAlign w:val="center"/>
          </w:tcPr>
          <w:p w14:paraId="1C55D27F">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比选申请人</w:t>
            </w:r>
            <w:r>
              <w:rPr>
                <w:rFonts w:hint="eastAsia" w:ascii="宋体" w:hAnsi="宋体" w:cs="宋体"/>
                <w:color w:val="auto"/>
                <w:kern w:val="0"/>
                <w:sz w:val="21"/>
                <w:szCs w:val="21"/>
                <w:highlight w:val="none"/>
              </w:rPr>
              <w:t>必须具有健全的财务会计制度（提供</w:t>
            </w:r>
            <w:r>
              <w:rPr>
                <w:rFonts w:hint="eastAsia" w:ascii="宋体" w:hAnsi="宋体" w:cs="宋体"/>
                <w:color w:val="auto"/>
                <w:kern w:val="0"/>
                <w:sz w:val="21"/>
                <w:szCs w:val="21"/>
                <w:highlight w:val="none"/>
                <w:lang w:eastAsia="zh-CN"/>
              </w:rPr>
              <w:t>承诺</w:t>
            </w:r>
            <w:r>
              <w:rPr>
                <w:rFonts w:hint="eastAsia" w:ascii="宋体" w:hAnsi="宋体" w:cs="宋体"/>
                <w:color w:val="auto"/>
                <w:kern w:val="0"/>
                <w:sz w:val="21"/>
                <w:szCs w:val="21"/>
                <w:highlight w:val="none"/>
              </w:rPr>
              <w:t>）。</w:t>
            </w:r>
          </w:p>
          <w:p w14:paraId="62A93D82">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财务状况良好</w:t>
            </w:r>
            <w:r>
              <w:rPr>
                <w:rFonts w:ascii="宋体" w:hAnsi="宋体" w:cs="宋体"/>
                <w:color w:val="auto"/>
                <w:kern w:val="0"/>
                <w:sz w:val="21"/>
                <w:szCs w:val="21"/>
                <w:highlight w:val="none"/>
              </w:rPr>
              <w:t>,企业未处于亏损经营状态或破产状态，未被责令停业、财产被接管或冻结。</w:t>
            </w:r>
          </w:p>
        </w:tc>
      </w:tr>
      <w:tr w14:paraId="011A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53" w:type="dxa"/>
            <w:vAlign w:val="center"/>
          </w:tcPr>
          <w:p w14:paraId="57AA16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194" w:type="dxa"/>
            <w:vAlign w:val="center"/>
          </w:tcPr>
          <w:p w14:paraId="159BB78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业绩要求</w:t>
            </w:r>
          </w:p>
        </w:tc>
        <w:tc>
          <w:tcPr>
            <w:tcW w:w="6431" w:type="dxa"/>
            <w:vAlign w:val="center"/>
          </w:tcPr>
          <w:p w14:paraId="61FC2038">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r w14:paraId="2967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053" w:type="dxa"/>
            <w:vMerge w:val="restart"/>
            <w:vAlign w:val="center"/>
          </w:tcPr>
          <w:p w14:paraId="14CCF758">
            <w:pPr>
              <w:widowControl/>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1194" w:type="dxa"/>
            <w:vMerge w:val="restart"/>
            <w:vAlign w:val="center"/>
          </w:tcPr>
          <w:p w14:paraId="37CBB31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信誉要求</w:t>
            </w:r>
          </w:p>
        </w:tc>
        <w:tc>
          <w:tcPr>
            <w:tcW w:w="6431" w:type="dxa"/>
            <w:vAlign w:val="center"/>
          </w:tcPr>
          <w:p w14:paraId="3E54BA6C">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在2024年12月至2025年1</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月，未被列入失信被执行人名单</w:t>
            </w:r>
          </w:p>
        </w:tc>
      </w:tr>
      <w:tr w14:paraId="1CF3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53" w:type="dxa"/>
            <w:vMerge w:val="continue"/>
            <w:vAlign w:val="center"/>
          </w:tcPr>
          <w:p w14:paraId="3489CFC4">
            <w:pPr>
              <w:widowControl/>
              <w:spacing w:line="240" w:lineRule="auto"/>
              <w:ind w:firstLine="0" w:firstLineChars="0"/>
              <w:jc w:val="center"/>
              <w:rPr>
                <w:rFonts w:ascii="宋体" w:hAnsi="宋体" w:cs="宋体"/>
                <w:color w:val="auto"/>
                <w:sz w:val="21"/>
                <w:szCs w:val="21"/>
                <w:highlight w:val="none"/>
              </w:rPr>
            </w:pPr>
          </w:p>
        </w:tc>
        <w:tc>
          <w:tcPr>
            <w:tcW w:w="1194" w:type="dxa"/>
            <w:vMerge w:val="continue"/>
            <w:vAlign w:val="center"/>
          </w:tcPr>
          <w:p w14:paraId="344B50F5">
            <w:pPr>
              <w:widowControl/>
              <w:spacing w:line="240" w:lineRule="auto"/>
              <w:ind w:firstLine="0" w:firstLineChars="0"/>
              <w:jc w:val="center"/>
              <w:rPr>
                <w:rFonts w:ascii="宋体" w:hAnsi="宋体" w:cs="宋体"/>
                <w:color w:val="auto"/>
                <w:kern w:val="0"/>
                <w:sz w:val="21"/>
                <w:szCs w:val="21"/>
                <w:highlight w:val="none"/>
              </w:rPr>
            </w:pPr>
          </w:p>
        </w:tc>
        <w:tc>
          <w:tcPr>
            <w:tcW w:w="6431" w:type="dxa"/>
            <w:vAlign w:val="center"/>
          </w:tcPr>
          <w:p w14:paraId="7C982873">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在2024年12月至2025年1</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月，未被列入严重违法失信企业名单</w:t>
            </w:r>
          </w:p>
        </w:tc>
      </w:tr>
      <w:tr w14:paraId="23AA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53" w:type="dxa"/>
            <w:vMerge w:val="continue"/>
            <w:vAlign w:val="center"/>
          </w:tcPr>
          <w:p w14:paraId="359A2A9B">
            <w:pPr>
              <w:widowControl/>
              <w:spacing w:line="240" w:lineRule="auto"/>
              <w:ind w:firstLine="0" w:firstLineChars="0"/>
              <w:jc w:val="center"/>
              <w:rPr>
                <w:rFonts w:ascii="宋体" w:hAnsi="宋体" w:cs="宋体"/>
                <w:color w:val="auto"/>
                <w:sz w:val="21"/>
                <w:szCs w:val="21"/>
                <w:highlight w:val="none"/>
              </w:rPr>
            </w:pPr>
          </w:p>
        </w:tc>
        <w:tc>
          <w:tcPr>
            <w:tcW w:w="1194" w:type="dxa"/>
            <w:vMerge w:val="continue"/>
            <w:vAlign w:val="center"/>
          </w:tcPr>
          <w:p w14:paraId="5D0BBDFA">
            <w:pPr>
              <w:widowControl/>
              <w:spacing w:line="240" w:lineRule="auto"/>
              <w:ind w:firstLine="0" w:firstLineChars="0"/>
              <w:jc w:val="center"/>
              <w:rPr>
                <w:rFonts w:ascii="宋体" w:hAnsi="宋体" w:cs="宋体"/>
                <w:color w:val="auto"/>
                <w:kern w:val="0"/>
                <w:sz w:val="21"/>
                <w:szCs w:val="21"/>
                <w:highlight w:val="none"/>
              </w:rPr>
            </w:pPr>
          </w:p>
        </w:tc>
        <w:tc>
          <w:tcPr>
            <w:tcW w:w="6431" w:type="dxa"/>
            <w:vAlign w:val="center"/>
          </w:tcPr>
          <w:p w14:paraId="4A135423">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在2024年12月至2025年1</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月，未被国家有关行政部门处以暂停投标资格行政处罚，且在处罚期限内。</w:t>
            </w:r>
          </w:p>
        </w:tc>
      </w:tr>
    </w:tbl>
    <w:p w14:paraId="409F9158">
      <w:pPr>
        <w:snapToGrid w:val="0"/>
        <w:ind w:left="754" w:firstLine="240" w:firstLineChars="1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（2）响应性评审。依据竞争性比选文件的规定，从比选申请文件的有效性、完整性和对竞争性比选文件的响应程度进行评审，以确定是否对竞争性比选文件的实质性要求作出响应。响应性评审资料表如下：</w:t>
      </w:r>
    </w:p>
    <w:tbl>
      <w:tblPr>
        <w:tblStyle w:val="19"/>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525"/>
        <w:gridCol w:w="6135"/>
      </w:tblGrid>
      <w:tr w14:paraId="3AF2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87" w:type="dxa"/>
            <w:shd w:val="clear" w:color="auto" w:fill="FFFFFF"/>
            <w:vAlign w:val="center"/>
          </w:tcPr>
          <w:p w14:paraId="6C7D69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525" w:type="dxa"/>
            <w:shd w:val="clear" w:color="auto" w:fill="FFFFFF"/>
            <w:vAlign w:val="center"/>
          </w:tcPr>
          <w:p w14:paraId="5CAA7B2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评审因素</w:t>
            </w:r>
          </w:p>
        </w:tc>
        <w:tc>
          <w:tcPr>
            <w:tcW w:w="6135" w:type="dxa"/>
            <w:shd w:val="clear" w:color="auto" w:fill="FFFFFF"/>
            <w:vAlign w:val="center"/>
          </w:tcPr>
          <w:p w14:paraId="0D6E7E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 审 标 准</w:t>
            </w:r>
          </w:p>
        </w:tc>
      </w:tr>
      <w:tr w14:paraId="4260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87" w:type="dxa"/>
            <w:shd w:val="clear" w:color="auto" w:fill="FFFFFF"/>
            <w:vAlign w:val="center"/>
          </w:tcPr>
          <w:p w14:paraId="6342545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25" w:type="dxa"/>
            <w:shd w:val="clear" w:color="auto" w:fill="FFFFFF"/>
            <w:vAlign w:val="center"/>
          </w:tcPr>
          <w:p w14:paraId="5707D4F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比选申请文件签署或盖章</w:t>
            </w:r>
          </w:p>
        </w:tc>
        <w:tc>
          <w:tcPr>
            <w:tcW w:w="6135" w:type="dxa"/>
            <w:shd w:val="clear" w:color="auto" w:fill="FFFFFF"/>
            <w:vAlign w:val="center"/>
          </w:tcPr>
          <w:p w14:paraId="2C983D18">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按竞争性比选文件“第五篇比选申请文件编制要求”</w:t>
            </w:r>
          </w:p>
          <w:p w14:paraId="309DAF90">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要求签署或盖章。</w:t>
            </w:r>
          </w:p>
        </w:tc>
      </w:tr>
      <w:tr w14:paraId="66E2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vAlign w:val="center"/>
          </w:tcPr>
          <w:p w14:paraId="79909FC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25" w:type="dxa"/>
            <w:shd w:val="clear" w:color="auto" w:fill="FFFFFF"/>
            <w:vAlign w:val="center"/>
          </w:tcPr>
          <w:p w14:paraId="35A3F6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比选报价</w:t>
            </w:r>
          </w:p>
        </w:tc>
        <w:tc>
          <w:tcPr>
            <w:tcW w:w="6135" w:type="dxa"/>
            <w:shd w:val="clear" w:color="auto" w:fill="FFFFFF"/>
            <w:vAlign w:val="center"/>
          </w:tcPr>
          <w:p w14:paraId="7241997D">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只能有一个有效报价，不得提交选择性报价。</w:t>
            </w:r>
          </w:p>
        </w:tc>
      </w:tr>
      <w:tr w14:paraId="52A2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vAlign w:val="center"/>
          </w:tcPr>
          <w:p w14:paraId="0DF4970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25" w:type="dxa"/>
            <w:shd w:val="clear" w:color="auto" w:fill="FFFFFF"/>
            <w:vAlign w:val="center"/>
          </w:tcPr>
          <w:p w14:paraId="4EF301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比选内容</w:t>
            </w:r>
          </w:p>
        </w:tc>
        <w:tc>
          <w:tcPr>
            <w:tcW w:w="6135" w:type="dxa"/>
            <w:shd w:val="clear" w:color="auto" w:fill="FFFFFF"/>
            <w:vAlign w:val="center"/>
          </w:tcPr>
          <w:p w14:paraId="575310CB">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符合第二篇“</w:t>
            </w:r>
            <w:r>
              <w:rPr>
                <w:rFonts w:hint="eastAsia" w:ascii="宋体" w:hAnsi="宋体" w:cs="宋体"/>
                <w:color w:val="auto"/>
                <w:kern w:val="0"/>
                <w:sz w:val="21"/>
                <w:szCs w:val="21"/>
                <w:highlight w:val="none"/>
                <w:lang w:eastAsia="zh-CN"/>
              </w:rPr>
              <w:t>比选</w:t>
            </w:r>
            <w:r>
              <w:rPr>
                <w:rFonts w:hint="eastAsia" w:ascii="宋体" w:hAnsi="宋体" w:cs="宋体"/>
                <w:color w:val="auto"/>
                <w:kern w:val="0"/>
                <w:sz w:val="21"/>
                <w:szCs w:val="21"/>
                <w:highlight w:val="none"/>
              </w:rPr>
              <w:t>服务需求”</w:t>
            </w:r>
          </w:p>
        </w:tc>
      </w:tr>
      <w:tr w14:paraId="7333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vAlign w:val="center"/>
          </w:tcPr>
          <w:p w14:paraId="2F99F27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525" w:type="dxa"/>
            <w:shd w:val="clear" w:color="auto" w:fill="FFFFFF"/>
            <w:vAlign w:val="center"/>
          </w:tcPr>
          <w:p w14:paraId="73B571C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服务期限</w:t>
            </w:r>
          </w:p>
        </w:tc>
        <w:tc>
          <w:tcPr>
            <w:tcW w:w="6135" w:type="dxa"/>
            <w:shd w:val="clear" w:color="auto" w:fill="FFFFFF"/>
            <w:vAlign w:val="center"/>
          </w:tcPr>
          <w:p w14:paraId="44153484">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符合第二篇“</w:t>
            </w:r>
            <w:r>
              <w:rPr>
                <w:rFonts w:hint="eastAsia" w:ascii="宋体" w:hAnsi="宋体" w:cs="宋体"/>
                <w:color w:val="auto"/>
                <w:kern w:val="0"/>
                <w:sz w:val="21"/>
                <w:szCs w:val="21"/>
                <w:highlight w:val="none"/>
                <w:lang w:eastAsia="zh-CN"/>
              </w:rPr>
              <w:t>比选</w:t>
            </w:r>
            <w:r>
              <w:rPr>
                <w:rFonts w:hint="eastAsia" w:ascii="宋体" w:hAnsi="宋体" w:cs="宋体"/>
                <w:color w:val="auto"/>
                <w:kern w:val="0"/>
                <w:sz w:val="21"/>
                <w:szCs w:val="21"/>
                <w:highlight w:val="none"/>
              </w:rPr>
              <w:t>服务需求”</w:t>
            </w:r>
          </w:p>
        </w:tc>
      </w:tr>
      <w:tr w14:paraId="2FDD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87" w:type="dxa"/>
            <w:shd w:val="clear" w:color="auto" w:fill="FFFFFF"/>
            <w:vAlign w:val="center"/>
          </w:tcPr>
          <w:p w14:paraId="7A0F342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525" w:type="dxa"/>
            <w:shd w:val="clear" w:color="auto" w:fill="FFFFFF"/>
            <w:vAlign w:val="center"/>
          </w:tcPr>
          <w:p w14:paraId="60AEC6D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比选申请文件</w:t>
            </w:r>
            <w:r>
              <w:rPr>
                <w:rFonts w:hint="eastAsia" w:ascii="宋体" w:hAnsi="宋体" w:cs="宋体"/>
                <w:color w:val="auto"/>
                <w:kern w:val="0"/>
                <w:sz w:val="21"/>
                <w:szCs w:val="21"/>
                <w:highlight w:val="none"/>
                <w:lang w:val="zh-CN"/>
              </w:rPr>
              <w:t>份数</w:t>
            </w:r>
          </w:p>
        </w:tc>
        <w:tc>
          <w:tcPr>
            <w:tcW w:w="6135" w:type="dxa"/>
            <w:shd w:val="clear" w:color="auto" w:fill="FFFFFF"/>
            <w:vAlign w:val="center"/>
          </w:tcPr>
          <w:p w14:paraId="607EF857">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比选申请文件</w:t>
            </w:r>
            <w:r>
              <w:rPr>
                <w:rFonts w:hint="eastAsia" w:ascii="宋体" w:hAnsi="宋体" w:cs="宋体"/>
                <w:color w:val="auto"/>
                <w:kern w:val="0"/>
                <w:sz w:val="21"/>
                <w:szCs w:val="21"/>
                <w:highlight w:val="none"/>
                <w:lang w:val="zh-CN"/>
              </w:rPr>
              <w:t>正、副本数量（含电子文档）符合</w:t>
            </w:r>
            <w:r>
              <w:rPr>
                <w:rFonts w:hint="eastAsia" w:ascii="宋体" w:hAnsi="宋体" w:cs="宋体"/>
                <w:color w:val="auto"/>
                <w:kern w:val="0"/>
                <w:sz w:val="21"/>
                <w:szCs w:val="21"/>
                <w:highlight w:val="none"/>
              </w:rPr>
              <w:t>竞争性比选</w:t>
            </w:r>
            <w:r>
              <w:rPr>
                <w:rFonts w:hint="eastAsia" w:ascii="宋体" w:hAnsi="宋体" w:cs="宋体"/>
                <w:color w:val="auto"/>
                <w:kern w:val="0"/>
                <w:sz w:val="21"/>
                <w:szCs w:val="21"/>
                <w:highlight w:val="none"/>
                <w:lang w:val="zh-CN"/>
              </w:rPr>
              <w:t>文件要求。</w:t>
            </w:r>
          </w:p>
        </w:tc>
      </w:tr>
      <w:tr w14:paraId="1B60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87" w:type="dxa"/>
            <w:shd w:val="clear" w:color="auto" w:fill="FFFFFF"/>
            <w:vAlign w:val="center"/>
          </w:tcPr>
          <w:p w14:paraId="68B96B0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525" w:type="dxa"/>
            <w:shd w:val="clear" w:color="auto" w:fill="FFFFFF"/>
            <w:vAlign w:val="center"/>
          </w:tcPr>
          <w:p w14:paraId="39B4815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比选有效期</w:t>
            </w:r>
          </w:p>
        </w:tc>
        <w:tc>
          <w:tcPr>
            <w:tcW w:w="6135" w:type="dxa"/>
            <w:shd w:val="clear" w:color="auto" w:fill="FFFFFF"/>
            <w:vAlign w:val="center"/>
          </w:tcPr>
          <w:p w14:paraId="0CBDFA9A">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比选申请文件及有关承诺文件有效期为提交比选申请文件截止时间起90天。</w:t>
            </w:r>
          </w:p>
        </w:tc>
      </w:tr>
    </w:tbl>
    <w:p w14:paraId="7B580DDB">
      <w:pPr>
        <w:numPr>
          <w:ilvl w:val="0"/>
          <w:numId w:val="6"/>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详细评审</w:t>
      </w:r>
    </w:p>
    <w:p w14:paraId="259632BC">
      <w:pPr>
        <w:ind w:firstLine="480"/>
        <w:rPr>
          <w:color w:val="auto"/>
          <w:sz w:val="24"/>
          <w:szCs w:val="24"/>
          <w:highlight w:val="none"/>
        </w:rPr>
      </w:pPr>
      <w:r>
        <w:rPr>
          <w:rFonts w:hint="eastAsia"/>
          <w:color w:val="auto"/>
          <w:sz w:val="24"/>
          <w:szCs w:val="24"/>
          <w:highlight w:val="none"/>
        </w:rPr>
        <w:t>详细评审采用综合评分法，根据</w:t>
      </w:r>
      <w:r>
        <w:rPr>
          <w:rFonts w:hint="eastAsia"/>
          <w:color w:val="auto"/>
          <w:sz w:val="24"/>
          <w:szCs w:val="24"/>
          <w:highlight w:val="none"/>
          <w:lang w:eastAsia="zh-CN"/>
        </w:rPr>
        <w:t>比选申请人</w:t>
      </w:r>
      <w:r>
        <w:rPr>
          <w:rFonts w:hint="eastAsia"/>
          <w:color w:val="auto"/>
          <w:sz w:val="24"/>
          <w:szCs w:val="24"/>
          <w:highlight w:val="none"/>
        </w:rPr>
        <w:t>在服务商务需求部分、服务管理需求部分和比选报价部分的表现进行评分，最终按综合得分从高到低排名，得分最高的</w:t>
      </w:r>
      <w:r>
        <w:rPr>
          <w:rFonts w:hint="eastAsia"/>
          <w:color w:val="auto"/>
          <w:sz w:val="24"/>
          <w:szCs w:val="24"/>
          <w:highlight w:val="none"/>
          <w:lang w:eastAsia="zh-CN"/>
        </w:rPr>
        <w:t>比选申请人</w:t>
      </w:r>
      <w:r>
        <w:rPr>
          <w:rFonts w:hint="eastAsia"/>
          <w:color w:val="auto"/>
          <w:sz w:val="24"/>
          <w:szCs w:val="24"/>
          <w:highlight w:val="none"/>
        </w:rPr>
        <w:t>成为中选候选人</w:t>
      </w:r>
      <w:bookmarkStart w:id="50" w:name="_Toc361508646"/>
      <w:bookmarkStart w:id="51" w:name="_Toc300835008"/>
      <w:bookmarkStart w:id="52" w:name="_Toc144974565"/>
      <w:bookmarkStart w:id="53" w:name="_Toc247514022"/>
      <w:bookmarkStart w:id="54" w:name="_Toc152045598"/>
      <w:bookmarkStart w:id="55" w:name="_Toc152042375"/>
      <w:bookmarkStart w:id="56" w:name="_Toc384308272"/>
      <w:bookmarkStart w:id="57" w:name="_Toc247527623"/>
      <w:bookmarkStart w:id="58" w:name="_Toc4497"/>
      <w:bookmarkStart w:id="59" w:name="_Toc352691533"/>
      <w:bookmarkStart w:id="60" w:name="_Toc369531577"/>
      <w:r>
        <w:rPr>
          <w:rFonts w:hint="eastAsia"/>
          <w:color w:val="auto"/>
          <w:sz w:val="24"/>
          <w:szCs w:val="24"/>
          <w:highlight w:val="none"/>
        </w:rPr>
        <w:t>。综合评分相等</w:t>
      </w:r>
      <w:bookmarkEnd w:id="50"/>
      <w:bookmarkEnd w:id="51"/>
      <w:bookmarkEnd w:id="52"/>
      <w:bookmarkEnd w:id="53"/>
      <w:bookmarkEnd w:id="54"/>
      <w:bookmarkEnd w:id="55"/>
      <w:bookmarkEnd w:id="56"/>
      <w:bookmarkEnd w:id="57"/>
      <w:r>
        <w:rPr>
          <w:rFonts w:hint="eastAsia"/>
          <w:color w:val="auto"/>
          <w:sz w:val="24"/>
          <w:szCs w:val="24"/>
          <w:highlight w:val="none"/>
        </w:rPr>
        <w:t>时，以比选报价低的</w:t>
      </w:r>
      <w:bookmarkEnd w:id="58"/>
      <w:bookmarkEnd w:id="59"/>
      <w:bookmarkEnd w:id="60"/>
      <w:r>
        <w:rPr>
          <w:rFonts w:hint="eastAsia"/>
          <w:color w:val="auto"/>
          <w:sz w:val="24"/>
          <w:szCs w:val="24"/>
          <w:highlight w:val="none"/>
        </w:rPr>
        <w:t>优</w:t>
      </w:r>
      <w:bookmarkStart w:id="61" w:name="_Toc152042376"/>
      <w:bookmarkStart w:id="62" w:name="_Toc247527624"/>
      <w:bookmarkStart w:id="63" w:name="_Toc369531578"/>
      <w:bookmarkStart w:id="64" w:name="_Toc144974566"/>
      <w:bookmarkStart w:id="65" w:name="_Toc152045599"/>
      <w:bookmarkStart w:id="66" w:name="_Toc384308273"/>
      <w:bookmarkStart w:id="67" w:name="_Toc361508647"/>
      <w:bookmarkStart w:id="68" w:name="_Toc39"/>
      <w:bookmarkStart w:id="69" w:name="_Toc352691534"/>
      <w:bookmarkStart w:id="70" w:name="_Toc300835009"/>
      <w:bookmarkStart w:id="71" w:name="_Toc247514023"/>
      <w:r>
        <w:rPr>
          <w:rFonts w:hint="eastAsia"/>
          <w:color w:val="auto"/>
          <w:sz w:val="24"/>
          <w:szCs w:val="24"/>
          <w:highlight w:val="none"/>
        </w:rPr>
        <w:t>先；比选报价也相等</w:t>
      </w:r>
      <w:bookmarkEnd w:id="61"/>
      <w:bookmarkEnd w:id="62"/>
      <w:bookmarkEnd w:id="63"/>
      <w:bookmarkEnd w:id="64"/>
      <w:bookmarkEnd w:id="65"/>
      <w:bookmarkEnd w:id="66"/>
      <w:bookmarkEnd w:id="67"/>
      <w:bookmarkEnd w:id="68"/>
      <w:bookmarkEnd w:id="69"/>
      <w:bookmarkEnd w:id="70"/>
      <w:bookmarkEnd w:id="71"/>
      <w:r>
        <w:rPr>
          <w:rFonts w:hint="eastAsia"/>
          <w:color w:val="auto"/>
          <w:sz w:val="24"/>
          <w:szCs w:val="24"/>
          <w:highlight w:val="none"/>
        </w:rPr>
        <w:t>的，以服务管理需求部分得分高的优先。</w:t>
      </w:r>
    </w:p>
    <w:p w14:paraId="190DE73E">
      <w:pPr>
        <w:ind w:firstLine="480"/>
        <w:rPr>
          <w:color w:val="auto"/>
          <w:sz w:val="24"/>
          <w:szCs w:val="24"/>
          <w:highlight w:val="none"/>
        </w:rPr>
      </w:pPr>
      <w:r>
        <w:rPr>
          <w:rFonts w:hint="eastAsia"/>
          <w:color w:val="auto"/>
          <w:sz w:val="24"/>
          <w:szCs w:val="24"/>
          <w:highlight w:val="none"/>
        </w:rPr>
        <w:t>（1）评标基准价</w:t>
      </w:r>
      <w:r>
        <w:rPr>
          <w:color w:val="auto"/>
          <w:sz w:val="24"/>
          <w:szCs w:val="24"/>
          <w:highlight w:val="none"/>
        </w:rPr>
        <w:t>计算方法</w:t>
      </w:r>
      <w:r>
        <w:rPr>
          <w:rFonts w:hint="eastAsia"/>
          <w:color w:val="auto"/>
          <w:sz w:val="24"/>
          <w:szCs w:val="24"/>
          <w:highlight w:val="none"/>
        </w:rPr>
        <w:t>：</w:t>
      </w:r>
    </w:p>
    <w:p w14:paraId="7A9147E8">
      <w:pPr>
        <w:ind w:firstLine="480"/>
        <w:rPr>
          <w:rFonts w:hint="eastAsia"/>
          <w:color w:val="auto"/>
          <w:sz w:val="24"/>
          <w:szCs w:val="24"/>
          <w:highlight w:val="none"/>
        </w:rPr>
      </w:pPr>
      <w:r>
        <w:rPr>
          <w:rFonts w:hint="eastAsia"/>
          <w:color w:val="auto"/>
          <w:sz w:val="24"/>
          <w:szCs w:val="24"/>
          <w:highlight w:val="none"/>
        </w:rPr>
        <w:t>有效的比选报价中的最低价为评标基准价，按照</w:t>
      </w:r>
      <w:r>
        <w:rPr>
          <w:rFonts w:hint="eastAsia"/>
          <w:color w:val="auto"/>
          <w:sz w:val="24"/>
          <w:szCs w:val="24"/>
          <w:highlight w:val="none"/>
          <w:lang w:eastAsia="zh-CN"/>
        </w:rPr>
        <w:t>比选报价</w:t>
      </w:r>
      <w:r>
        <w:rPr>
          <w:rFonts w:hint="eastAsia"/>
          <w:color w:val="auto"/>
          <w:sz w:val="24"/>
          <w:szCs w:val="24"/>
          <w:highlight w:val="none"/>
        </w:rPr>
        <w:t>公式计算每个</w:t>
      </w:r>
      <w:r>
        <w:rPr>
          <w:rFonts w:hint="eastAsia"/>
          <w:color w:val="auto"/>
          <w:sz w:val="24"/>
          <w:szCs w:val="24"/>
          <w:highlight w:val="none"/>
          <w:lang w:eastAsia="zh-CN"/>
        </w:rPr>
        <w:t>比选申请人</w:t>
      </w:r>
      <w:r>
        <w:rPr>
          <w:rFonts w:hint="eastAsia"/>
          <w:color w:val="auto"/>
          <w:sz w:val="24"/>
          <w:szCs w:val="24"/>
          <w:highlight w:val="none"/>
        </w:rPr>
        <w:t>的价格得分。</w:t>
      </w:r>
    </w:p>
    <w:p w14:paraId="78BC2BE1">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评审因素表如下：</w:t>
      </w:r>
    </w:p>
    <w:tbl>
      <w:tblPr>
        <w:tblStyle w:val="19"/>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088"/>
        <w:gridCol w:w="1575"/>
        <w:gridCol w:w="5678"/>
      </w:tblGrid>
      <w:tr w14:paraId="441A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17" w:type="dxa"/>
            <w:shd w:val="clear" w:color="auto" w:fill="auto"/>
            <w:vAlign w:val="center"/>
          </w:tcPr>
          <w:p w14:paraId="177ED5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088" w:type="dxa"/>
            <w:shd w:val="clear" w:color="auto" w:fill="auto"/>
            <w:vAlign w:val="center"/>
          </w:tcPr>
          <w:p w14:paraId="7D1BB29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评分因素及权重</w:t>
            </w:r>
          </w:p>
        </w:tc>
        <w:tc>
          <w:tcPr>
            <w:tcW w:w="1575" w:type="dxa"/>
            <w:shd w:val="clear" w:color="auto" w:fill="auto"/>
            <w:vAlign w:val="center"/>
          </w:tcPr>
          <w:p w14:paraId="779EE29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分值</w:t>
            </w:r>
          </w:p>
        </w:tc>
        <w:tc>
          <w:tcPr>
            <w:tcW w:w="5678" w:type="dxa"/>
            <w:shd w:val="clear" w:color="auto" w:fill="auto"/>
            <w:vAlign w:val="center"/>
          </w:tcPr>
          <w:p w14:paraId="36128D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评分标准</w:t>
            </w:r>
          </w:p>
        </w:tc>
      </w:tr>
      <w:tr w14:paraId="4F5F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17" w:type="dxa"/>
            <w:vMerge w:val="restart"/>
            <w:shd w:val="clear" w:color="auto" w:fill="auto"/>
            <w:vAlign w:val="center"/>
          </w:tcPr>
          <w:p w14:paraId="3F875E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88" w:type="dxa"/>
            <w:vMerge w:val="restart"/>
            <w:shd w:val="clear" w:color="auto" w:fill="auto"/>
            <w:vAlign w:val="center"/>
          </w:tcPr>
          <w:p w14:paraId="364472F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服务商务部分</w:t>
            </w:r>
          </w:p>
          <w:p w14:paraId="31CFF6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（20分）</w:t>
            </w:r>
          </w:p>
        </w:tc>
        <w:tc>
          <w:tcPr>
            <w:tcW w:w="1575" w:type="dxa"/>
            <w:shd w:val="clear" w:color="auto" w:fill="auto"/>
            <w:vAlign w:val="center"/>
          </w:tcPr>
          <w:p w14:paraId="6D709F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公司资质与合法性（</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tc>
        <w:tc>
          <w:tcPr>
            <w:tcW w:w="5678" w:type="dxa"/>
            <w:shd w:val="clear" w:color="auto" w:fill="auto"/>
            <w:vAlign w:val="center"/>
          </w:tcPr>
          <w:p w14:paraId="06B885A9">
            <w:pPr>
              <w:widowControl/>
              <w:spacing w:line="240" w:lineRule="auto"/>
              <w:ind w:firstLine="0" w:firstLineChars="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注册资本及公司规模（</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lang w:val="zh-CN"/>
              </w:rPr>
              <w:t>分）：注册资本在</w:t>
            </w:r>
            <w:r>
              <w:rPr>
                <w:rFonts w:hint="eastAsia" w:ascii="宋体" w:hAnsi="宋体" w:cs="宋体"/>
                <w:color w:val="auto"/>
                <w:kern w:val="0"/>
                <w:sz w:val="21"/>
                <w:szCs w:val="21"/>
                <w:highlight w:val="none"/>
              </w:rPr>
              <w:t>30万元</w:t>
            </w:r>
            <w:r>
              <w:rPr>
                <w:rFonts w:hint="eastAsia" w:ascii="宋体" w:hAnsi="宋体" w:cs="宋体"/>
                <w:color w:val="auto"/>
                <w:kern w:val="0"/>
                <w:sz w:val="21"/>
                <w:szCs w:val="21"/>
                <w:highlight w:val="none"/>
                <w:lang w:eastAsia="zh-CN"/>
              </w:rPr>
              <w:t>及</w:t>
            </w:r>
            <w:r>
              <w:rPr>
                <w:rFonts w:hint="eastAsia" w:ascii="宋体" w:hAnsi="宋体" w:cs="宋体"/>
                <w:color w:val="auto"/>
                <w:kern w:val="0"/>
                <w:sz w:val="21"/>
                <w:szCs w:val="21"/>
                <w:highlight w:val="none"/>
                <w:lang w:val="zh-CN"/>
              </w:rPr>
              <w:t>以上的得满分，注册资本在</w:t>
            </w:r>
            <w:r>
              <w:rPr>
                <w:rFonts w:hint="eastAsia" w:ascii="宋体" w:hAnsi="宋体" w:cs="宋体"/>
                <w:color w:val="auto"/>
                <w:kern w:val="0"/>
                <w:sz w:val="21"/>
                <w:szCs w:val="21"/>
                <w:highlight w:val="none"/>
              </w:rPr>
              <w:t>30万元</w:t>
            </w:r>
            <w:r>
              <w:rPr>
                <w:rFonts w:hint="eastAsia" w:ascii="宋体" w:hAnsi="宋体" w:cs="宋体"/>
                <w:color w:val="auto"/>
                <w:kern w:val="0"/>
                <w:sz w:val="21"/>
                <w:szCs w:val="21"/>
                <w:highlight w:val="none"/>
                <w:lang w:val="zh-CN"/>
              </w:rPr>
              <w:t>以下的得</w:t>
            </w:r>
            <w:r>
              <w:rPr>
                <w:rFonts w:hint="eastAsia" w:ascii="宋体" w:hAnsi="宋体" w:cs="宋体"/>
                <w:color w:val="auto"/>
                <w:kern w:val="0"/>
                <w:sz w:val="21"/>
                <w:szCs w:val="21"/>
                <w:highlight w:val="none"/>
                <w:lang w:val="en-US" w:eastAsia="zh-CN"/>
              </w:rPr>
              <w:t>0分</w:t>
            </w:r>
            <w:r>
              <w:rPr>
                <w:rFonts w:hint="eastAsia" w:ascii="宋体" w:hAnsi="宋体" w:cs="宋体"/>
                <w:color w:val="auto"/>
                <w:kern w:val="0"/>
                <w:sz w:val="21"/>
                <w:szCs w:val="21"/>
                <w:highlight w:val="none"/>
                <w:lang w:val="zh-CN"/>
              </w:rPr>
              <w:t>。</w:t>
            </w:r>
          </w:p>
          <w:p w14:paraId="48846124">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资质文件完备性（</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lang w:val="zh-CN"/>
              </w:rPr>
              <w:t>分）：营业执照、</w:t>
            </w:r>
            <w:r>
              <w:rPr>
                <w:rFonts w:hint="eastAsia" w:ascii="宋体" w:hAnsi="宋体" w:cs="宋体"/>
                <w:color w:val="auto"/>
                <w:kern w:val="0"/>
                <w:sz w:val="21"/>
                <w:szCs w:val="21"/>
                <w:highlight w:val="none"/>
              </w:rPr>
              <w:t>人力资源服务备案证书</w:t>
            </w:r>
            <w:r>
              <w:rPr>
                <w:rFonts w:asciiTheme="minorEastAsia" w:hAnsiTheme="minorEastAsia" w:cstheme="minorEastAsia"/>
                <w:color w:val="auto"/>
                <w:sz w:val="22"/>
                <w:szCs w:val="24"/>
                <w:highlight w:val="none"/>
              </w:rPr>
              <w:t>或人力资源服务许可证</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资质齐全且有效的得满分，缺失以上之一的得</w:t>
            </w:r>
            <w:r>
              <w:rPr>
                <w:rFonts w:hint="eastAsia" w:ascii="宋体" w:hAnsi="宋体" w:cs="宋体"/>
                <w:color w:val="auto"/>
                <w:kern w:val="0"/>
                <w:sz w:val="21"/>
                <w:szCs w:val="21"/>
                <w:highlight w:val="none"/>
                <w:lang w:val="en-US" w:eastAsia="zh-CN"/>
              </w:rPr>
              <w:t>0分</w:t>
            </w:r>
            <w:r>
              <w:rPr>
                <w:rFonts w:hint="eastAsia" w:ascii="宋体" w:hAnsi="宋体" w:cs="宋体"/>
                <w:color w:val="auto"/>
                <w:kern w:val="0"/>
                <w:sz w:val="21"/>
                <w:szCs w:val="21"/>
                <w:highlight w:val="none"/>
                <w:lang w:val="zh-CN"/>
              </w:rPr>
              <w:t>。</w:t>
            </w:r>
          </w:p>
        </w:tc>
      </w:tr>
      <w:tr w14:paraId="72E3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17" w:type="dxa"/>
            <w:vMerge w:val="continue"/>
            <w:shd w:val="clear" w:color="auto" w:fill="auto"/>
            <w:vAlign w:val="center"/>
          </w:tcPr>
          <w:p w14:paraId="26CC5E5A">
            <w:pPr>
              <w:widowControl/>
              <w:spacing w:line="240" w:lineRule="auto"/>
              <w:ind w:firstLine="0" w:firstLineChars="0"/>
              <w:jc w:val="center"/>
              <w:rPr>
                <w:rFonts w:ascii="宋体" w:hAnsi="宋体" w:cs="宋体"/>
                <w:color w:val="auto"/>
                <w:kern w:val="0"/>
                <w:sz w:val="21"/>
                <w:szCs w:val="21"/>
                <w:highlight w:val="none"/>
              </w:rPr>
            </w:pPr>
          </w:p>
        </w:tc>
        <w:tc>
          <w:tcPr>
            <w:tcW w:w="1088" w:type="dxa"/>
            <w:vMerge w:val="continue"/>
            <w:shd w:val="clear" w:color="auto" w:fill="auto"/>
            <w:vAlign w:val="center"/>
          </w:tcPr>
          <w:p w14:paraId="4BAC57C9">
            <w:pPr>
              <w:widowControl/>
              <w:spacing w:line="240" w:lineRule="auto"/>
              <w:ind w:firstLine="0" w:firstLineChars="0"/>
              <w:jc w:val="center"/>
              <w:rPr>
                <w:rFonts w:ascii="宋体" w:hAnsi="宋体" w:cs="宋体"/>
                <w:color w:val="auto"/>
                <w:kern w:val="0"/>
                <w:sz w:val="21"/>
                <w:szCs w:val="21"/>
                <w:highlight w:val="none"/>
              </w:rPr>
            </w:pPr>
          </w:p>
        </w:tc>
        <w:tc>
          <w:tcPr>
            <w:tcW w:w="1575" w:type="dxa"/>
            <w:shd w:val="clear" w:color="auto" w:fill="auto"/>
            <w:vAlign w:val="center"/>
          </w:tcPr>
          <w:p w14:paraId="5762F19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财务状况及信誉（</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tc>
        <w:tc>
          <w:tcPr>
            <w:tcW w:w="5678" w:type="dxa"/>
            <w:shd w:val="clear" w:color="auto" w:fill="auto"/>
            <w:vAlign w:val="center"/>
          </w:tcPr>
          <w:p w14:paraId="4549A57B">
            <w:pPr>
              <w:widowControl/>
              <w:spacing w:line="240" w:lineRule="auto"/>
              <w:ind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财务稳定性（</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分）：财务状况良好</w:t>
            </w:r>
            <w:r>
              <w:rPr>
                <w:rFonts w:ascii="宋体" w:hAnsi="宋体" w:cs="宋体"/>
                <w:color w:val="auto"/>
                <w:kern w:val="0"/>
                <w:sz w:val="21"/>
                <w:szCs w:val="21"/>
                <w:highlight w:val="none"/>
              </w:rPr>
              <w:t>,企业未处于亏损经营状态或破产状态，未被责令停业、财产被接管或冻结。</w:t>
            </w:r>
            <w:r>
              <w:rPr>
                <w:rFonts w:hint="eastAsia" w:ascii="宋体" w:hAnsi="宋体" w:cs="宋体"/>
                <w:color w:val="auto"/>
                <w:kern w:val="0"/>
                <w:sz w:val="21"/>
                <w:szCs w:val="21"/>
                <w:highlight w:val="none"/>
                <w:lang w:eastAsia="zh-CN"/>
              </w:rPr>
              <w:t>凡企业财务状况差，存在经营不善或亏损等得</w:t>
            </w:r>
            <w:r>
              <w:rPr>
                <w:rFonts w:hint="eastAsia" w:ascii="宋体" w:hAnsi="宋体" w:cs="宋体"/>
                <w:color w:val="auto"/>
                <w:kern w:val="0"/>
                <w:sz w:val="21"/>
                <w:szCs w:val="21"/>
                <w:highlight w:val="none"/>
                <w:lang w:val="en-US" w:eastAsia="zh-CN"/>
              </w:rPr>
              <w:t>0分。</w:t>
            </w:r>
          </w:p>
          <w:p w14:paraId="14A95F8A">
            <w:pPr>
              <w:widowControl/>
              <w:spacing w:line="240" w:lineRule="auto"/>
              <w:ind w:firstLine="0" w:firstLineChars="0"/>
              <w:jc w:val="left"/>
              <w:rPr>
                <w:rFonts w:ascii="宋体" w:hAnsi="宋体" w:cs="宋体"/>
                <w:color w:val="auto"/>
                <w:kern w:val="0"/>
                <w:sz w:val="21"/>
                <w:szCs w:val="21"/>
                <w:highlight w:val="none"/>
              </w:rPr>
            </w:pPr>
          </w:p>
        </w:tc>
      </w:tr>
      <w:tr w14:paraId="0A30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17" w:type="dxa"/>
            <w:vMerge w:val="restart"/>
            <w:shd w:val="clear" w:color="auto" w:fill="auto"/>
            <w:vAlign w:val="center"/>
          </w:tcPr>
          <w:p w14:paraId="65BECA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088" w:type="dxa"/>
            <w:vMerge w:val="restart"/>
            <w:shd w:val="clear" w:color="auto" w:fill="auto"/>
            <w:vAlign w:val="center"/>
          </w:tcPr>
          <w:p w14:paraId="2119818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服务管理需求部分（60分）</w:t>
            </w:r>
          </w:p>
        </w:tc>
        <w:tc>
          <w:tcPr>
            <w:tcW w:w="1575" w:type="dxa"/>
            <w:shd w:val="clear" w:color="auto" w:fill="auto"/>
            <w:vAlign w:val="center"/>
          </w:tcPr>
          <w:p w14:paraId="7A721B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项目服务方案的合理性（20分）</w:t>
            </w:r>
          </w:p>
        </w:tc>
        <w:tc>
          <w:tcPr>
            <w:tcW w:w="5678" w:type="dxa"/>
            <w:shd w:val="clear" w:color="auto" w:fill="auto"/>
            <w:vAlign w:val="center"/>
          </w:tcPr>
          <w:p w14:paraId="5FA8F590">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服务内容完整性（10分）：方案清晰，内容合理且完整的得满分，内容不详尽酌情扣分</w:t>
            </w:r>
            <w:r>
              <w:rPr>
                <w:rFonts w:hint="eastAsia" w:ascii="宋体" w:hAnsi="宋体" w:cs="宋体"/>
                <w:color w:val="auto"/>
                <w:kern w:val="0"/>
                <w:sz w:val="21"/>
                <w:szCs w:val="21"/>
                <w:highlight w:val="none"/>
                <w:lang w:eastAsia="zh-CN"/>
              </w:rPr>
              <w:t>，未提供不得分</w:t>
            </w:r>
            <w:r>
              <w:rPr>
                <w:rFonts w:hint="eastAsia" w:ascii="宋体" w:hAnsi="宋体" w:cs="宋体"/>
                <w:color w:val="auto"/>
                <w:kern w:val="0"/>
                <w:sz w:val="21"/>
                <w:szCs w:val="21"/>
                <w:highlight w:val="none"/>
              </w:rPr>
              <w:t>。</w:t>
            </w:r>
          </w:p>
          <w:p w14:paraId="13B6ED85">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流程管理措施（10分）：服务流程详尽，管理措施完备的得满分，内容不详尽酌情扣分</w:t>
            </w:r>
            <w:r>
              <w:rPr>
                <w:rFonts w:hint="eastAsia" w:ascii="宋体" w:hAnsi="宋体" w:cs="宋体"/>
                <w:color w:val="auto"/>
                <w:kern w:val="0"/>
                <w:sz w:val="21"/>
                <w:szCs w:val="21"/>
                <w:highlight w:val="none"/>
                <w:lang w:eastAsia="zh-CN"/>
              </w:rPr>
              <w:t>，未提供不得分</w:t>
            </w:r>
            <w:r>
              <w:rPr>
                <w:rFonts w:hint="eastAsia" w:ascii="宋体" w:hAnsi="宋体" w:cs="宋体"/>
                <w:color w:val="auto"/>
                <w:kern w:val="0"/>
                <w:sz w:val="21"/>
                <w:szCs w:val="21"/>
                <w:highlight w:val="none"/>
              </w:rPr>
              <w:t>。</w:t>
            </w:r>
          </w:p>
        </w:tc>
      </w:tr>
      <w:tr w14:paraId="1B5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7" w:type="dxa"/>
            <w:vMerge w:val="continue"/>
            <w:shd w:val="clear" w:color="auto" w:fill="auto"/>
            <w:vAlign w:val="center"/>
          </w:tcPr>
          <w:p w14:paraId="54135CC1">
            <w:pPr>
              <w:widowControl/>
              <w:spacing w:line="240" w:lineRule="auto"/>
              <w:ind w:firstLine="0" w:firstLineChars="0"/>
              <w:jc w:val="center"/>
              <w:rPr>
                <w:rFonts w:ascii="宋体" w:hAnsi="宋体" w:cs="宋体"/>
                <w:color w:val="auto"/>
                <w:kern w:val="0"/>
                <w:sz w:val="21"/>
                <w:szCs w:val="21"/>
                <w:highlight w:val="none"/>
              </w:rPr>
            </w:pPr>
          </w:p>
        </w:tc>
        <w:tc>
          <w:tcPr>
            <w:tcW w:w="1088" w:type="dxa"/>
            <w:vMerge w:val="continue"/>
            <w:shd w:val="clear" w:color="auto" w:fill="auto"/>
            <w:vAlign w:val="center"/>
          </w:tcPr>
          <w:p w14:paraId="3F4538CA">
            <w:pPr>
              <w:widowControl/>
              <w:spacing w:line="240" w:lineRule="auto"/>
              <w:ind w:firstLine="0" w:firstLineChars="0"/>
              <w:jc w:val="center"/>
              <w:rPr>
                <w:rFonts w:ascii="宋体" w:hAnsi="宋体" w:cs="宋体"/>
                <w:color w:val="auto"/>
                <w:kern w:val="0"/>
                <w:sz w:val="21"/>
                <w:szCs w:val="21"/>
                <w:highlight w:val="none"/>
              </w:rPr>
            </w:pPr>
          </w:p>
        </w:tc>
        <w:tc>
          <w:tcPr>
            <w:tcW w:w="1575" w:type="dxa"/>
            <w:shd w:val="clear" w:color="auto" w:fill="auto"/>
            <w:vAlign w:val="center"/>
          </w:tcPr>
          <w:p w14:paraId="7B385E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人员管理和培训方案（20分）</w:t>
            </w:r>
          </w:p>
        </w:tc>
        <w:tc>
          <w:tcPr>
            <w:tcW w:w="5678" w:type="dxa"/>
            <w:shd w:val="clear" w:color="auto" w:fill="auto"/>
            <w:vAlign w:val="center"/>
          </w:tcPr>
          <w:p w14:paraId="3C985B4C">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人员配置（10分）：满足人员配置要求（包括人员数量、岗位）的得满分，配置不当的酌情扣分</w:t>
            </w:r>
            <w:r>
              <w:rPr>
                <w:rFonts w:hint="eastAsia" w:ascii="宋体" w:hAnsi="宋体" w:cs="宋体"/>
                <w:color w:val="auto"/>
                <w:kern w:val="0"/>
                <w:sz w:val="21"/>
                <w:szCs w:val="21"/>
                <w:highlight w:val="none"/>
                <w:lang w:eastAsia="zh-CN"/>
              </w:rPr>
              <w:t>，未提供不得分</w:t>
            </w:r>
            <w:r>
              <w:rPr>
                <w:rFonts w:hint="eastAsia" w:ascii="宋体" w:hAnsi="宋体" w:cs="宋体"/>
                <w:color w:val="auto"/>
                <w:kern w:val="0"/>
                <w:sz w:val="21"/>
                <w:szCs w:val="21"/>
                <w:highlight w:val="none"/>
              </w:rPr>
              <w:t>。</w:t>
            </w:r>
          </w:p>
          <w:p w14:paraId="633B5074">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培训计划（10分）：有完整的人员培训方案，包括岗前培训、安全培训等的得满分，缺少相关内容的酌情扣分</w:t>
            </w:r>
            <w:r>
              <w:rPr>
                <w:rFonts w:hint="eastAsia" w:ascii="宋体" w:hAnsi="宋体" w:cs="宋体"/>
                <w:color w:val="auto"/>
                <w:kern w:val="0"/>
                <w:sz w:val="21"/>
                <w:szCs w:val="21"/>
                <w:highlight w:val="none"/>
                <w:lang w:eastAsia="zh-CN"/>
              </w:rPr>
              <w:t>，未提供不得分</w:t>
            </w:r>
            <w:r>
              <w:rPr>
                <w:rFonts w:hint="eastAsia" w:ascii="宋体" w:hAnsi="宋体" w:cs="宋体"/>
                <w:color w:val="auto"/>
                <w:kern w:val="0"/>
                <w:sz w:val="21"/>
                <w:szCs w:val="21"/>
                <w:highlight w:val="none"/>
              </w:rPr>
              <w:t>。</w:t>
            </w:r>
          </w:p>
        </w:tc>
      </w:tr>
      <w:tr w14:paraId="4E57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7" w:type="dxa"/>
            <w:vMerge w:val="continue"/>
            <w:shd w:val="clear" w:color="auto" w:fill="auto"/>
            <w:vAlign w:val="center"/>
          </w:tcPr>
          <w:p w14:paraId="537F0205">
            <w:pPr>
              <w:widowControl/>
              <w:spacing w:line="240" w:lineRule="auto"/>
              <w:ind w:firstLine="0" w:firstLineChars="0"/>
              <w:jc w:val="center"/>
              <w:rPr>
                <w:rFonts w:ascii="宋体" w:hAnsi="宋体" w:cs="宋体"/>
                <w:color w:val="auto"/>
                <w:kern w:val="0"/>
                <w:sz w:val="21"/>
                <w:szCs w:val="21"/>
                <w:highlight w:val="none"/>
              </w:rPr>
            </w:pPr>
          </w:p>
        </w:tc>
        <w:tc>
          <w:tcPr>
            <w:tcW w:w="1088" w:type="dxa"/>
            <w:vMerge w:val="continue"/>
            <w:shd w:val="clear" w:color="auto" w:fill="auto"/>
            <w:vAlign w:val="center"/>
          </w:tcPr>
          <w:p w14:paraId="5A43852C">
            <w:pPr>
              <w:widowControl/>
              <w:spacing w:line="240" w:lineRule="auto"/>
              <w:ind w:firstLine="0" w:firstLineChars="0"/>
              <w:jc w:val="center"/>
              <w:rPr>
                <w:rFonts w:ascii="宋体" w:hAnsi="宋体" w:cs="宋体"/>
                <w:color w:val="auto"/>
                <w:kern w:val="0"/>
                <w:sz w:val="21"/>
                <w:szCs w:val="21"/>
                <w:highlight w:val="none"/>
              </w:rPr>
            </w:pPr>
          </w:p>
        </w:tc>
        <w:tc>
          <w:tcPr>
            <w:tcW w:w="1575" w:type="dxa"/>
            <w:shd w:val="clear" w:color="auto" w:fill="auto"/>
            <w:vAlign w:val="center"/>
          </w:tcPr>
          <w:p w14:paraId="12D0C3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应急预案及安全防范措施（20分）</w:t>
            </w:r>
          </w:p>
        </w:tc>
        <w:tc>
          <w:tcPr>
            <w:tcW w:w="5678" w:type="dxa"/>
            <w:shd w:val="clear" w:color="auto" w:fill="auto"/>
            <w:vAlign w:val="center"/>
          </w:tcPr>
          <w:p w14:paraId="7DF1DD7F">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应急响应机制（10分）：应急预案详细，能有效应对突发情况的得满分，不充分的酌情扣分</w:t>
            </w:r>
            <w:r>
              <w:rPr>
                <w:rFonts w:hint="eastAsia" w:ascii="宋体" w:hAnsi="宋体" w:cs="宋体"/>
                <w:color w:val="auto"/>
                <w:kern w:val="0"/>
                <w:sz w:val="21"/>
                <w:szCs w:val="21"/>
                <w:highlight w:val="none"/>
                <w:lang w:eastAsia="zh-CN"/>
              </w:rPr>
              <w:t>，未提供不得分</w:t>
            </w:r>
            <w:r>
              <w:rPr>
                <w:rFonts w:hint="eastAsia" w:ascii="宋体" w:hAnsi="宋体" w:cs="宋体"/>
                <w:color w:val="auto"/>
                <w:kern w:val="0"/>
                <w:sz w:val="21"/>
                <w:szCs w:val="21"/>
                <w:highlight w:val="none"/>
              </w:rPr>
              <w:t>。</w:t>
            </w:r>
          </w:p>
          <w:p w14:paraId="02D54298">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安全保障措施（10分）：有完整的安全保障措施和事故应急处理机制的得满分，缺少相关措施的酌情扣分</w:t>
            </w:r>
            <w:r>
              <w:rPr>
                <w:rFonts w:hint="eastAsia" w:ascii="宋体" w:hAnsi="宋体" w:cs="宋体"/>
                <w:color w:val="auto"/>
                <w:kern w:val="0"/>
                <w:sz w:val="21"/>
                <w:szCs w:val="21"/>
                <w:highlight w:val="none"/>
                <w:lang w:eastAsia="zh-CN"/>
              </w:rPr>
              <w:t>，未提供不得分</w:t>
            </w:r>
            <w:r>
              <w:rPr>
                <w:rFonts w:hint="eastAsia" w:ascii="宋体" w:hAnsi="宋体" w:cs="宋体"/>
                <w:color w:val="auto"/>
                <w:kern w:val="0"/>
                <w:sz w:val="21"/>
                <w:szCs w:val="21"/>
                <w:highlight w:val="none"/>
              </w:rPr>
              <w:t>。</w:t>
            </w:r>
          </w:p>
        </w:tc>
      </w:tr>
      <w:tr w14:paraId="4C04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517" w:type="dxa"/>
            <w:shd w:val="clear" w:color="auto" w:fill="auto"/>
            <w:vAlign w:val="center"/>
          </w:tcPr>
          <w:p w14:paraId="486F3F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88" w:type="dxa"/>
            <w:shd w:val="clear" w:color="auto" w:fill="auto"/>
            <w:vAlign w:val="center"/>
          </w:tcPr>
          <w:p w14:paraId="3EA2DD9E">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比选报价</w:t>
            </w:r>
          </w:p>
          <w:p w14:paraId="0D0F2EC2">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（20分）</w:t>
            </w:r>
          </w:p>
        </w:tc>
        <w:tc>
          <w:tcPr>
            <w:tcW w:w="7253" w:type="dxa"/>
            <w:gridSpan w:val="2"/>
            <w:shd w:val="clear" w:color="auto" w:fill="auto"/>
            <w:vAlign w:val="center"/>
          </w:tcPr>
          <w:p w14:paraId="578B57DC">
            <w:pPr>
              <w:widowControl/>
              <w:spacing w:line="240" w:lineRule="auto"/>
              <w:ind w:firstLine="0" w:firstLineChars="0"/>
              <w:jc w:val="left"/>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eastAsia="zh-CN"/>
              </w:rPr>
              <w:t>比选报价得分＝（评标基准价/比选报价）×价格权重×100。</w:t>
            </w:r>
          </w:p>
        </w:tc>
      </w:tr>
    </w:tbl>
    <w:p w14:paraId="1A4762A3">
      <w:pPr>
        <w:numPr>
          <w:ilvl w:val="0"/>
          <w:numId w:val="6"/>
        </w:numPr>
        <w:spacing w:before="120" w:beforeLines="50"/>
        <w:ind w:firstLineChars="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t>评审小组会按本章第（一）条进行打分，并计算出综合评估得分。</w:t>
      </w:r>
    </w:p>
    <w:p w14:paraId="51507D07">
      <w:pPr>
        <w:numPr>
          <w:ilvl w:val="0"/>
          <w:numId w:val="7"/>
        </w:numPr>
        <w:snapToGrid w:val="0"/>
        <w:ind w:firstLine="420" w:firstLineChars="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按本章第（一）条规定的评审因素和分值对服务商务需求部分计算出得分A；</w:t>
      </w:r>
    </w:p>
    <w:p w14:paraId="4D9F450E">
      <w:pPr>
        <w:numPr>
          <w:ilvl w:val="0"/>
          <w:numId w:val="7"/>
        </w:numPr>
        <w:snapToGrid w:val="0"/>
        <w:ind w:firstLine="420" w:firstLineChars="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按本章第（一）条规定的评审因素和分值对服务管理需求部分计算出得分B；</w:t>
      </w:r>
    </w:p>
    <w:p w14:paraId="43631E56">
      <w:pPr>
        <w:numPr>
          <w:ilvl w:val="0"/>
          <w:numId w:val="7"/>
        </w:numPr>
        <w:snapToGrid w:val="0"/>
        <w:ind w:firstLine="420" w:firstLineChars="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按本章第（一）条规定的评审因素和</w:t>
      </w:r>
      <w:bookmarkStart w:id="72" w:name="_Toc384308278"/>
      <w:bookmarkStart w:id="73" w:name="_Toc144974571"/>
      <w:bookmarkStart w:id="74" w:name="_Toc361508652"/>
      <w:bookmarkStart w:id="75" w:name="_Toc369531583"/>
      <w:bookmarkStart w:id="76" w:name="_Toc152042381"/>
      <w:bookmarkStart w:id="77" w:name="_Toc247514028"/>
      <w:bookmarkStart w:id="78" w:name="_Toc300835014"/>
      <w:bookmarkStart w:id="79" w:name="_Toc24330"/>
      <w:bookmarkStart w:id="80" w:name="_Toc247527629"/>
      <w:bookmarkStart w:id="81" w:name="_Toc152045604"/>
      <w:bookmarkStart w:id="82" w:name="_Toc352691539"/>
      <w:r>
        <w:rPr>
          <w:rFonts w:hint="eastAsia" w:asciiTheme="minorEastAsia" w:hAnsiTheme="minorEastAsia" w:eastAsiaTheme="minorEastAsia" w:cstheme="minorEastAsia"/>
          <w:color w:val="auto"/>
          <w:kern w:val="0"/>
          <w:sz w:val="24"/>
          <w:szCs w:val="24"/>
          <w:highlight w:val="none"/>
        </w:rPr>
        <w:t>分值对</w:t>
      </w:r>
      <w:bookmarkEnd w:id="72"/>
      <w:bookmarkEnd w:id="73"/>
      <w:bookmarkEnd w:id="74"/>
      <w:bookmarkEnd w:id="75"/>
      <w:bookmarkEnd w:id="76"/>
      <w:bookmarkEnd w:id="77"/>
      <w:bookmarkEnd w:id="78"/>
      <w:bookmarkEnd w:id="79"/>
      <w:bookmarkEnd w:id="80"/>
      <w:bookmarkEnd w:id="81"/>
      <w:bookmarkEnd w:id="82"/>
      <w:r>
        <w:rPr>
          <w:rFonts w:hint="eastAsia" w:asciiTheme="minorEastAsia" w:hAnsiTheme="minorEastAsia" w:eastAsiaTheme="minorEastAsia" w:cstheme="minorEastAsia"/>
          <w:color w:val="auto"/>
          <w:kern w:val="0"/>
          <w:sz w:val="24"/>
          <w:szCs w:val="24"/>
          <w:highlight w:val="none"/>
        </w:rPr>
        <w:t>比选报价计</w:t>
      </w:r>
      <w:bookmarkStart w:id="83" w:name="_Toc300835015"/>
      <w:bookmarkStart w:id="84" w:name="_Toc18141"/>
      <w:bookmarkStart w:id="85" w:name="_Toc152045605"/>
      <w:bookmarkStart w:id="86" w:name="_Toc247527630"/>
      <w:bookmarkStart w:id="87" w:name="_Toc361508653"/>
      <w:bookmarkStart w:id="88" w:name="_Toc369531584"/>
      <w:bookmarkStart w:id="89" w:name="_Toc352691540"/>
      <w:bookmarkStart w:id="90" w:name="_Toc144974572"/>
      <w:bookmarkStart w:id="91" w:name="_Toc152042382"/>
      <w:bookmarkStart w:id="92" w:name="_Toc247514029"/>
      <w:bookmarkStart w:id="93" w:name="_Toc384308279"/>
      <w:r>
        <w:rPr>
          <w:rFonts w:hint="eastAsia" w:asciiTheme="minorEastAsia" w:hAnsiTheme="minorEastAsia" w:eastAsiaTheme="minorEastAsia" w:cstheme="minorEastAsia"/>
          <w:color w:val="auto"/>
          <w:kern w:val="0"/>
          <w:sz w:val="24"/>
          <w:szCs w:val="24"/>
          <w:highlight w:val="none"/>
        </w:rPr>
        <w:t>算出得分C；</w:t>
      </w:r>
      <w:bookmarkEnd w:id="83"/>
      <w:bookmarkEnd w:id="84"/>
      <w:bookmarkEnd w:id="85"/>
      <w:bookmarkEnd w:id="86"/>
      <w:bookmarkEnd w:id="87"/>
      <w:bookmarkEnd w:id="88"/>
      <w:bookmarkEnd w:id="89"/>
      <w:bookmarkEnd w:id="90"/>
      <w:bookmarkEnd w:id="91"/>
      <w:bookmarkEnd w:id="92"/>
      <w:bookmarkEnd w:id="93"/>
    </w:p>
    <w:p w14:paraId="2AEA778A">
      <w:pPr>
        <w:numPr>
          <w:ilvl w:val="0"/>
          <w:numId w:val="7"/>
        </w:numPr>
        <w:snapToGrid w:val="0"/>
        <w:ind w:firstLine="420" w:firstLineChars="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评分分值计算保留小数点后两位，小数点后第三位“四舍五入”。</w:t>
      </w:r>
    </w:p>
    <w:p w14:paraId="294FA5F5">
      <w:pPr>
        <w:numPr>
          <w:ilvl w:val="0"/>
          <w:numId w:val="7"/>
        </w:numPr>
        <w:snapToGrid w:val="0"/>
        <w:ind w:firstLine="420" w:firstLineChars="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比选申请人</w:t>
      </w:r>
      <w:r>
        <w:rPr>
          <w:rFonts w:hint="eastAsia" w:asciiTheme="minorEastAsia" w:hAnsiTheme="minorEastAsia" w:eastAsiaTheme="minorEastAsia" w:cstheme="minorEastAsia"/>
          <w:color w:val="auto"/>
          <w:kern w:val="0"/>
          <w:sz w:val="24"/>
          <w:szCs w:val="24"/>
          <w:highlight w:val="none"/>
        </w:rPr>
        <w:t>得分=A+B+C。</w:t>
      </w:r>
    </w:p>
    <w:p w14:paraId="2B14FE37">
      <w:pPr>
        <w:pStyle w:val="4"/>
        <w:ind w:firstLine="562"/>
        <w:rPr>
          <w:color w:val="auto"/>
          <w:highlight w:val="none"/>
        </w:rPr>
      </w:pPr>
      <w:bookmarkStart w:id="94" w:name="_Toc1603"/>
      <w:r>
        <w:rPr>
          <w:rFonts w:hint="eastAsia"/>
          <w:color w:val="auto"/>
          <w:highlight w:val="none"/>
        </w:rPr>
        <w:t>三、无效比选文件的判定标准</w:t>
      </w:r>
      <w:bookmarkEnd w:id="94"/>
    </w:p>
    <w:p w14:paraId="50C88205">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发生以下条款情况之一者，视为无效响应，其比选申请文件将被拒绝：</w:t>
      </w:r>
    </w:p>
    <w:p w14:paraId="040AFF37">
      <w:pPr>
        <w:numPr>
          <w:ilvl w:val="0"/>
          <w:numId w:val="8"/>
        </w:numPr>
        <w:snapToGrid w:val="0"/>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不符合规定的基本资格条件或特定资格条件的；</w:t>
      </w:r>
    </w:p>
    <w:p w14:paraId="30A6EE6F">
      <w:pPr>
        <w:numPr>
          <w:ilvl w:val="0"/>
          <w:numId w:val="8"/>
        </w:numPr>
        <w:snapToGrid w:val="0"/>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的法定代表人或其授权代表未参加比选；</w:t>
      </w:r>
    </w:p>
    <w:p w14:paraId="635BA496">
      <w:pPr>
        <w:numPr>
          <w:ilvl w:val="0"/>
          <w:numId w:val="8"/>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所提交的比选申请文件不按第五篇“比选申请文件编制要求”规定签字、盖章；</w:t>
      </w:r>
    </w:p>
    <w:p w14:paraId="00717961">
      <w:pPr>
        <w:numPr>
          <w:ilvl w:val="0"/>
          <w:numId w:val="8"/>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比选申请文件内容不完整，缺少服务商务需求部分、服务管理需求部分或比选报价部分等必要文件的。</w:t>
      </w:r>
    </w:p>
    <w:p w14:paraId="69FC516C">
      <w:pPr>
        <w:numPr>
          <w:ilvl w:val="0"/>
          <w:numId w:val="8"/>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比选申请文件未按比选文件要求格式提交，或密封不完整、不合规的。</w:t>
      </w:r>
    </w:p>
    <w:p w14:paraId="64E60308">
      <w:pPr>
        <w:numPr>
          <w:ilvl w:val="0"/>
          <w:numId w:val="8"/>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未在规定的时间内递交比选申请文件，或未按照</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要求递交最终比选申请文件的。</w:t>
      </w:r>
    </w:p>
    <w:p w14:paraId="7D1434F9">
      <w:pPr>
        <w:numPr>
          <w:ilvl w:val="0"/>
          <w:numId w:val="8"/>
        </w:numPr>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比选申请文件中存在虚假信息、伪造资质或不实声明的。</w:t>
      </w:r>
    </w:p>
    <w:p w14:paraId="3743F3D6">
      <w:pPr>
        <w:numPr>
          <w:ilvl w:val="0"/>
          <w:numId w:val="8"/>
        </w:numPr>
        <w:snapToGrid w:val="0"/>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的报价超过</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限价的；</w:t>
      </w:r>
    </w:p>
    <w:p w14:paraId="43F46510">
      <w:pPr>
        <w:numPr>
          <w:ilvl w:val="0"/>
          <w:numId w:val="8"/>
        </w:numPr>
        <w:snapToGrid w:val="0"/>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法定代表人为同一个人的两个及两个以上法人，母公司、全资子公司及其控股公司，在同一外包</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中同时参与比选；</w:t>
      </w:r>
    </w:p>
    <w:p w14:paraId="3A832A87">
      <w:pPr>
        <w:numPr>
          <w:ilvl w:val="0"/>
          <w:numId w:val="8"/>
        </w:numPr>
        <w:snapToGrid w:val="0"/>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的服务期及比选有效期不满足竞争性比选文件要求的；</w:t>
      </w:r>
    </w:p>
    <w:p w14:paraId="54EE7345">
      <w:pPr>
        <w:numPr>
          <w:ilvl w:val="0"/>
          <w:numId w:val="8"/>
        </w:numPr>
        <w:snapToGrid w:val="0"/>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比选申请文件内容有与国家现行法律法规相违背的内容，或附有</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无法接受的条件。</w:t>
      </w:r>
    </w:p>
    <w:p w14:paraId="33571A94">
      <w:pPr>
        <w:numPr>
          <w:ilvl w:val="0"/>
          <w:numId w:val="8"/>
        </w:numPr>
        <w:snapToGrid w:val="0"/>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比选文件没有对竞争性比选文件的实质性要求和条件作出响应，或者对竞争性比选文件的偏差超出竞争性比选文件规定的偏差范围或最高项数；</w:t>
      </w:r>
    </w:p>
    <w:p w14:paraId="4197524B">
      <w:pPr>
        <w:numPr>
          <w:ilvl w:val="0"/>
          <w:numId w:val="8"/>
        </w:numPr>
        <w:snapToGrid w:val="0"/>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有串通比选、弄虚作假、行贿等违法行为；</w:t>
      </w:r>
    </w:p>
    <w:p w14:paraId="67D50F06">
      <w:pPr>
        <w:numPr>
          <w:ilvl w:val="0"/>
          <w:numId w:val="8"/>
        </w:numPr>
        <w:snapToGrid w:val="0"/>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同一</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提交两个以上不同的比选文件或者比选报价，但招标文件要求提交备选方案的除外；</w:t>
      </w:r>
    </w:p>
    <w:p w14:paraId="3C6519C8">
      <w:pPr>
        <w:numPr>
          <w:ilvl w:val="0"/>
          <w:numId w:val="8"/>
        </w:numPr>
        <w:snapToGrid w:val="0"/>
        <w:ind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初步评审不通过。</w:t>
      </w:r>
    </w:p>
    <w:p w14:paraId="6FF0B4EF">
      <w:pPr>
        <w:ind w:firstLine="562"/>
        <w:rPr>
          <w:rFonts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四、</w:t>
      </w:r>
      <w:r>
        <w:rPr>
          <w:rFonts w:hint="eastAsia" w:asciiTheme="minorEastAsia" w:hAnsiTheme="minorEastAsia" w:eastAsiaTheme="minorEastAsia" w:cstheme="minorEastAsia"/>
          <w:b/>
          <w:bCs/>
          <w:color w:val="auto"/>
          <w:szCs w:val="28"/>
          <w:highlight w:val="none"/>
          <w:lang w:eastAsia="zh-CN"/>
        </w:rPr>
        <w:t>比选</w:t>
      </w:r>
      <w:r>
        <w:rPr>
          <w:rFonts w:hint="eastAsia" w:asciiTheme="minorEastAsia" w:hAnsiTheme="minorEastAsia" w:eastAsiaTheme="minorEastAsia" w:cstheme="minorEastAsia"/>
          <w:b/>
          <w:bCs/>
          <w:color w:val="auto"/>
          <w:szCs w:val="28"/>
          <w:highlight w:val="none"/>
        </w:rPr>
        <w:t>终止的条件</w:t>
      </w:r>
    </w:p>
    <w:p w14:paraId="722E53CC">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在以下情况中，</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有权终止本次竞争性比选：</w:t>
      </w:r>
    </w:p>
    <w:p w14:paraId="185350E2">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（一）比选文件重大缺陷：比选文件内容存在明显的法律或技术问题，导致</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目的无法实现的。</w:t>
      </w:r>
    </w:p>
    <w:p w14:paraId="7049945D">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预算调整或取消：</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因资金调整、预算减少或项目取消，无法继续本次</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的。</w:t>
      </w:r>
    </w:p>
    <w:p w14:paraId="12D9518F">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（三）不可抗力因素：因不可抗力导致项目无法进行或推迟的。</w:t>
      </w:r>
    </w:p>
    <w:p w14:paraId="0722EF24">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（四）比选内容变更：如因需求调整导致</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内容发生重大变化，比选文件无法满足新需求的。</w:t>
      </w:r>
    </w:p>
    <w:p w14:paraId="4A75C159">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的严重违规行为：在比选过程中，发现</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串标、恶意竞价或其他重大违规行为，影响公平竞争的。</w:t>
      </w:r>
    </w:p>
    <w:p w14:paraId="6E887986">
      <w:pPr>
        <w:ind w:firstLine="480"/>
        <w:rPr>
          <w:rFonts w:ascii="宋体" w:hAnsi="宋体" w:cs="微软雅黑"/>
          <w:bCs/>
          <w:color w:val="auto"/>
          <w:sz w:val="24"/>
          <w:szCs w:val="24"/>
          <w:highlight w:val="none"/>
        </w:rPr>
      </w:pPr>
      <w:r>
        <w:rPr>
          <w:rFonts w:hint="eastAsia" w:ascii="宋体" w:hAnsi="宋体" w:cs="微软雅黑"/>
          <w:bCs/>
          <w:color w:val="auto"/>
          <w:sz w:val="24"/>
          <w:szCs w:val="24"/>
          <w:highlight w:val="none"/>
        </w:rPr>
        <w:br w:type="page"/>
      </w:r>
    </w:p>
    <w:p w14:paraId="5D8EF53F">
      <w:pPr>
        <w:pStyle w:val="3"/>
        <w:ind w:firstLine="0" w:firstLineChars="0"/>
        <w:jc w:val="center"/>
        <w:rPr>
          <w:color w:val="auto"/>
          <w:highlight w:val="none"/>
        </w:rPr>
      </w:pPr>
      <w:bookmarkStart w:id="95" w:name="_Toc8780"/>
      <w:r>
        <w:rPr>
          <w:rFonts w:hint="eastAsia"/>
          <w:color w:val="auto"/>
          <w:highlight w:val="none"/>
        </w:rPr>
        <w:t>第四篇</w:t>
      </w:r>
      <w:bookmarkStart w:id="96" w:name="_Toc102227313"/>
      <w:r>
        <w:rPr>
          <w:rFonts w:hint="eastAsia"/>
          <w:color w:val="auto"/>
          <w:highlight w:val="none"/>
        </w:rPr>
        <w:t xml:space="preserve">  </w:t>
      </w:r>
      <w:r>
        <w:rPr>
          <w:rFonts w:hint="eastAsia"/>
          <w:color w:val="auto"/>
          <w:highlight w:val="none"/>
          <w:lang w:eastAsia="zh-CN"/>
        </w:rPr>
        <w:t>比选申请人</w:t>
      </w:r>
      <w:r>
        <w:rPr>
          <w:rFonts w:hint="eastAsia"/>
          <w:color w:val="auto"/>
          <w:highlight w:val="none"/>
        </w:rPr>
        <w:t>须知</w:t>
      </w:r>
      <w:bookmarkEnd w:id="95"/>
      <w:bookmarkEnd w:id="96"/>
    </w:p>
    <w:p w14:paraId="06B1095E">
      <w:pPr>
        <w:pStyle w:val="4"/>
        <w:ind w:firstLine="562"/>
        <w:rPr>
          <w:color w:val="auto"/>
          <w:highlight w:val="none"/>
        </w:rPr>
      </w:pPr>
      <w:bookmarkStart w:id="97" w:name="_Toc18110"/>
      <w:bookmarkStart w:id="98" w:name="_Toc21164"/>
      <w:bookmarkStart w:id="99" w:name="_Toc24192"/>
      <w:bookmarkStart w:id="100" w:name="_Toc342913389"/>
      <w:r>
        <w:rPr>
          <w:rFonts w:hint="eastAsia"/>
          <w:color w:val="auto"/>
          <w:highlight w:val="none"/>
        </w:rPr>
        <w:t>一、比选费用</w:t>
      </w:r>
      <w:bookmarkEnd w:id="97"/>
      <w:bookmarkEnd w:id="98"/>
      <w:bookmarkEnd w:id="99"/>
      <w:bookmarkEnd w:id="100"/>
    </w:p>
    <w:p w14:paraId="7C0DB0C7">
      <w:pPr>
        <w:pStyle w:val="28"/>
        <w:ind w:firstLine="480"/>
        <w:rPr>
          <w:rFonts w:hAnsi="宋体" w:cs="微软雅黑"/>
          <w:color w:val="auto"/>
          <w:sz w:val="24"/>
          <w:szCs w:val="24"/>
          <w:highlight w:val="none"/>
        </w:rPr>
      </w:pPr>
      <w:r>
        <w:rPr>
          <w:rFonts w:hint="eastAsia" w:hAnsi="宋体" w:cs="微软雅黑"/>
          <w:color w:val="auto"/>
          <w:sz w:val="24"/>
          <w:szCs w:val="24"/>
          <w:highlight w:val="none"/>
        </w:rPr>
        <w:t>参与比选的</w:t>
      </w:r>
      <w:r>
        <w:rPr>
          <w:rFonts w:hint="eastAsia" w:hAnsi="宋体" w:cs="微软雅黑"/>
          <w:color w:val="auto"/>
          <w:sz w:val="24"/>
          <w:szCs w:val="24"/>
          <w:highlight w:val="none"/>
          <w:lang w:eastAsia="zh-CN"/>
        </w:rPr>
        <w:t>比选申请人</w:t>
      </w:r>
      <w:r>
        <w:rPr>
          <w:rFonts w:hint="eastAsia" w:hAnsi="宋体" w:cs="微软雅黑"/>
          <w:color w:val="auto"/>
          <w:sz w:val="24"/>
          <w:szCs w:val="24"/>
          <w:highlight w:val="none"/>
        </w:rPr>
        <w:t>应承担其编制比选申请文件与递交比选申请文件所涉及的一切费用，不论比选结果如何，</w:t>
      </w:r>
      <w:r>
        <w:rPr>
          <w:rFonts w:hint="eastAsia" w:hAnsi="宋体" w:cs="微软雅黑"/>
          <w:color w:val="auto"/>
          <w:sz w:val="24"/>
          <w:szCs w:val="24"/>
          <w:highlight w:val="none"/>
          <w:lang w:eastAsia="zh-CN"/>
        </w:rPr>
        <w:t>比选人</w:t>
      </w:r>
      <w:r>
        <w:rPr>
          <w:rFonts w:hint="eastAsia" w:hAnsi="宋体" w:cs="微软雅黑"/>
          <w:color w:val="auto"/>
          <w:sz w:val="24"/>
          <w:szCs w:val="24"/>
          <w:highlight w:val="none"/>
        </w:rPr>
        <w:t>在任何情况下无义务也无责任承担这些费用。</w:t>
      </w:r>
    </w:p>
    <w:p w14:paraId="5409A344">
      <w:pPr>
        <w:pStyle w:val="4"/>
        <w:tabs>
          <w:tab w:val="left" w:pos="2640"/>
        </w:tabs>
        <w:ind w:firstLine="562"/>
        <w:rPr>
          <w:color w:val="auto"/>
          <w:highlight w:val="none"/>
        </w:rPr>
      </w:pPr>
      <w:bookmarkStart w:id="101" w:name="_Toc8818"/>
      <w:bookmarkStart w:id="102" w:name="_Toc421"/>
      <w:bookmarkStart w:id="103" w:name="_Toc342913391"/>
      <w:bookmarkStart w:id="104" w:name="_Toc21608"/>
      <w:r>
        <w:rPr>
          <w:rFonts w:hint="eastAsia"/>
          <w:color w:val="auto"/>
          <w:highlight w:val="none"/>
        </w:rPr>
        <w:t>二、竞争性比选文件</w:t>
      </w:r>
      <w:bookmarkEnd w:id="101"/>
      <w:bookmarkEnd w:id="102"/>
      <w:bookmarkEnd w:id="103"/>
      <w:bookmarkEnd w:id="104"/>
    </w:p>
    <w:p w14:paraId="03672630">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（一）竞争性比选文件由竞争性必选公告，</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服务需求，比选方法、评审标准、无效响应和</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终止，</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须知，比选申请文件编制要求五部分组成。</w:t>
      </w:r>
    </w:p>
    <w:p w14:paraId="77340034">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所作的一切有效的书面通知、修改及补充，都是竞争性比选文件不可分割的部分。</w:t>
      </w:r>
    </w:p>
    <w:p w14:paraId="7819B78C">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（三）竞争性比选文件的解释</w:t>
      </w:r>
    </w:p>
    <w:p w14:paraId="49152856">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如对竞争性比选文件有疑问，必须以书面形式在提交比选申请文件截止时间3个工作日前向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要求澄清，</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可视具体情况做出处理或答复。如</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未提出疑问，视为完全理解并同意本竞争性比选文件。一经进入比选程序，即视为</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已详细阅读全部文件资料，完全理解竞争性比选文件所有条款内容并同意放弃对这方面有不明白及误解的权利。</w:t>
      </w:r>
      <w:bookmarkStart w:id="105" w:name="_Toc318159160"/>
      <w:bookmarkStart w:id="106" w:name="_Toc318159349"/>
      <w:bookmarkStart w:id="107" w:name="_Toc318166429"/>
      <w:bookmarkStart w:id="108" w:name="_Toc318159780"/>
    </w:p>
    <w:p w14:paraId="0DD0B97F">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（四）评审的依据为竞争性比选文件和比选申请文件（含有效的书面承诺）。比选小组判断比选申请文件对竞争性比选文件的响应，仅基于比选申请文件本身而不靠外部证据。</w:t>
      </w:r>
    </w:p>
    <w:bookmarkEnd w:id="105"/>
    <w:bookmarkEnd w:id="106"/>
    <w:bookmarkEnd w:id="107"/>
    <w:bookmarkEnd w:id="108"/>
    <w:p w14:paraId="1C39FCC4">
      <w:pPr>
        <w:pStyle w:val="4"/>
        <w:ind w:firstLine="562"/>
        <w:rPr>
          <w:color w:val="auto"/>
          <w:highlight w:val="none"/>
        </w:rPr>
      </w:pPr>
      <w:bookmarkStart w:id="109" w:name="_Toc23084"/>
      <w:bookmarkStart w:id="110" w:name="_Toc23595"/>
      <w:bookmarkStart w:id="111" w:name="_Toc102227318"/>
      <w:bookmarkStart w:id="112" w:name="_Toc179714297"/>
      <w:bookmarkStart w:id="113" w:name="_Toc18343"/>
      <w:bookmarkStart w:id="114" w:name="_Toc342913392"/>
      <w:r>
        <w:rPr>
          <w:rFonts w:hint="eastAsia"/>
          <w:color w:val="auto"/>
          <w:highlight w:val="none"/>
        </w:rPr>
        <w:t>三、比选要求</w:t>
      </w:r>
      <w:bookmarkEnd w:id="109"/>
      <w:bookmarkEnd w:id="110"/>
      <w:bookmarkEnd w:id="111"/>
      <w:bookmarkEnd w:id="112"/>
      <w:bookmarkEnd w:id="113"/>
      <w:bookmarkEnd w:id="114"/>
    </w:p>
    <w:p w14:paraId="7FC0EAFE">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（一）比选申请文件</w:t>
      </w:r>
    </w:p>
    <w:p w14:paraId="1D6E7D92">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应当按照竞争性比选文件的要求编制比选申请文件，并对竞争性比选文件提出的要求和条件作出实质性响应，比选申请文件原则上采用软面订本，同时应编制完整的页码、目录。</w:t>
      </w:r>
    </w:p>
    <w:p w14:paraId="330C06FE">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2.比选申请文件组成</w:t>
      </w:r>
    </w:p>
    <w:p w14:paraId="4F598301">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比选申请文件由第五篇“比选申请文件编制要求”规定的部分和</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所作的一切有效补充、修改和承诺等文件组成，</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应按照第五篇“比选申请文件编制要求”规定的目录顺序组织编写和装订，也可在基本格式基础上对表格进行扩展，未规定格式的由</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自定格式。</w:t>
      </w:r>
    </w:p>
    <w:p w14:paraId="1A0A8587">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（二）比选有效期：比选申请文件及有关承诺文件有效期为提交比选申请文件截止时间起90天。</w:t>
      </w:r>
    </w:p>
    <w:p w14:paraId="074B50CE">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14:paraId="74BEEBCD">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所递交的比选申请文件或最后报价中的价格出现大写金额和小写金额不一致的错误，以大写金额修正为准。</w:t>
      </w:r>
    </w:p>
    <w:p w14:paraId="2A5C09EE">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2.比选小组按上述修正错误的原则及方法修正</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的报价，</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同意并签字确认后，修正后的报价对</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具有约束作用。如果</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不接受修正后的价格，将失去成为成交</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的资格。</w:t>
      </w:r>
    </w:p>
    <w:p w14:paraId="1BC7C0F3">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（四）提交比选申请文件的份数和签署</w:t>
      </w:r>
    </w:p>
    <w:p w14:paraId="2354F0A1">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1.比选申请文件一式两份，其中正本一份，副本一份副本可为正本的复印件并加盖鲜章，应与正本一致，如出现不一致情况以正本为准。</w:t>
      </w:r>
      <w:r>
        <w:rPr>
          <w:rFonts w:hint="eastAsia" w:hAnsi="宋体" w:cs="微软雅黑"/>
          <w:color w:val="auto"/>
          <w:sz w:val="24"/>
          <w:szCs w:val="24"/>
          <w:highlight w:val="none"/>
        </w:rPr>
        <w:t>电子版文件U盘存储，单独封装，电子版文件为正本签字盖章的扫描件。</w:t>
      </w:r>
    </w:p>
    <w:p w14:paraId="76752B14">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2.在比选申请文件正本中，竞争性比选文件第五篇比选申请文件编制要求中规定签字、盖章的地方必须按其规定签字、盖章。</w:t>
      </w:r>
    </w:p>
    <w:p w14:paraId="5FA35CC3">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（五）比选申请文件的递交</w:t>
      </w:r>
    </w:p>
    <w:p w14:paraId="507D5029">
      <w:pPr>
        <w:pStyle w:val="9"/>
        <w:ind w:firstLine="480"/>
        <w:rPr>
          <w:rFonts w:hAnsi="宋体" w:cs="微软雅黑"/>
          <w:color w:val="auto"/>
          <w:sz w:val="24"/>
          <w:szCs w:val="24"/>
          <w:highlight w:val="none"/>
        </w:rPr>
      </w:pPr>
      <w:r>
        <w:rPr>
          <w:rFonts w:hint="eastAsia" w:hAnsi="宋体" w:cs="微软雅黑"/>
          <w:color w:val="auto"/>
          <w:sz w:val="24"/>
          <w:szCs w:val="24"/>
          <w:highlight w:val="none"/>
        </w:rPr>
        <w:t>1.比选申请文件的密封与标记</w:t>
      </w:r>
    </w:p>
    <w:p w14:paraId="35E06C78">
      <w:pPr>
        <w:pStyle w:val="9"/>
        <w:ind w:firstLine="480"/>
        <w:rPr>
          <w:rFonts w:hAnsi="宋体" w:cs="微软雅黑"/>
          <w:color w:val="auto"/>
          <w:sz w:val="24"/>
          <w:szCs w:val="24"/>
          <w:highlight w:val="none"/>
        </w:rPr>
      </w:pPr>
      <w:r>
        <w:rPr>
          <w:rFonts w:hint="eastAsia" w:hAnsi="宋体" w:cs="微软雅黑"/>
          <w:color w:val="auto"/>
          <w:sz w:val="24"/>
          <w:szCs w:val="24"/>
          <w:highlight w:val="none"/>
        </w:rPr>
        <w:t>1.1比选申请文件的正本、副本以及电子文档均应密封送达比选地点，应在封套上注明项目名称、</w:t>
      </w:r>
      <w:r>
        <w:rPr>
          <w:rFonts w:hint="eastAsia" w:hAnsi="宋体" w:cs="微软雅黑"/>
          <w:color w:val="auto"/>
          <w:sz w:val="24"/>
          <w:szCs w:val="24"/>
          <w:highlight w:val="none"/>
          <w:lang w:eastAsia="zh-CN"/>
        </w:rPr>
        <w:t>比选申请人</w:t>
      </w:r>
      <w:r>
        <w:rPr>
          <w:rFonts w:hint="eastAsia" w:hAnsi="宋体" w:cs="微软雅黑"/>
          <w:color w:val="auto"/>
          <w:sz w:val="24"/>
          <w:szCs w:val="24"/>
          <w:highlight w:val="none"/>
        </w:rPr>
        <w:t>名称。若正本、副本分别进行密封的，还应在封套上注明“正本”、“副本”字样。</w:t>
      </w:r>
    </w:p>
    <w:p w14:paraId="0A720116">
      <w:pPr>
        <w:pStyle w:val="9"/>
        <w:ind w:firstLine="480"/>
        <w:rPr>
          <w:rFonts w:hAnsi="宋体" w:cs="微软雅黑"/>
          <w:color w:val="auto"/>
          <w:sz w:val="24"/>
          <w:szCs w:val="24"/>
          <w:highlight w:val="none"/>
        </w:rPr>
      </w:pPr>
      <w:r>
        <w:rPr>
          <w:rFonts w:hint="eastAsia" w:hAnsi="宋体" w:cs="微软雅黑"/>
          <w:color w:val="auto"/>
          <w:sz w:val="24"/>
          <w:szCs w:val="24"/>
          <w:highlight w:val="none"/>
        </w:rPr>
        <w:t>1.2封套的封口处应加盖</w:t>
      </w:r>
      <w:r>
        <w:rPr>
          <w:rFonts w:hint="eastAsia" w:hAnsi="宋体" w:cs="微软雅黑"/>
          <w:color w:val="auto"/>
          <w:sz w:val="24"/>
          <w:szCs w:val="24"/>
          <w:highlight w:val="none"/>
          <w:lang w:eastAsia="zh-CN"/>
        </w:rPr>
        <w:t>比选申请人</w:t>
      </w:r>
      <w:r>
        <w:rPr>
          <w:rFonts w:hint="eastAsia" w:hAnsi="宋体" w:cs="微软雅黑"/>
          <w:color w:val="auto"/>
          <w:sz w:val="24"/>
          <w:szCs w:val="24"/>
          <w:highlight w:val="none"/>
        </w:rPr>
        <w:t>公章或由法定代表人授权代表签字。</w:t>
      </w:r>
    </w:p>
    <w:p w14:paraId="3C596021">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2.如果未按上述规定进行密封和标记，</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对比选申请文件误投、丢失或提前拆封不负责任。</w:t>
      </w:r>
    </w:p>
    <w:p w14:paraId="4C3CFA57">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参与人员</w:t>
      </w:r>
    </w:p>
    <w:p w14:paraId="5A5EA4DC">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应当派1名代表参与比选申请文件的递交，参与人员应</w:t>
      </w:r>
      <w:r>
        <w:rPr>
          <w:rFonts w:asciiTheme="minorEastAsia" w:hAnsiTheme="minorEastAsia" w:eastAsiaTheme="minorEastAsia" w:cstheme="minorEastAsia"/>
          <w:color w:val="auto"/>
          <w:sz w:val="24"/>
          <w:szCs w:val="24"/>
          <w:highlight w:val="none"/>
        </w:rPr>
        <w:t>出示法定代表人身份证明或附有法定代表人身份证明的授权委托书</w:t>
      </w:r>
      <w:r>
        <w:rPr>
          <w:rFonts w:hint="eastAsia" w:asciiTheme="minorEastAsia" w:hAnsiTheme="minorEastAsia" w:eastAsiaTheme="minorEastAsia" w:cstheme="minorEastAsia"/>
          <w:color w:val="auto"/>
          <w:sz w:val="24"/>
          <w:szCs w:val="24"/>
          <w:highlight w:val="none"/>
        </w:rPr>
        <w:t>和本人身份证原件。</w:t>
      </w:r>
    </w:p>
    <w:p w14:paraId="1B106099">
      <w:pPr>
        <w:pStyle w:val="4"/>
        <w:ind w:firstLine="562"/>
        <w:rPr>
          <w:color w:val="auto"/>
          <w:highlight w:val="none"/>
        </w:rPr>
      </w:pPr>
      <w:bookmarkStart w:id="115" w:name="_Toc16960"/>
      <w:bookmarkStart w:id="116" w:name="_Toc5861"/>
      <w:bookmarkStart w:id="117" w:name="_Toc4275"/>
      <w:r>
        <w:rPr>
          <w:rFonts w:hint="eastAsia"/>
          <w:color w:val="auto"/>
          <w:highlight w:val="none"/>
        </w:rPr>
        <w:t>四、成交</w:t>
      </w:r>
      <w:r>
        <w:rPr>
          <w:rFonts w:hint="eastAsia"/>
          <w:color w:val="auto"/>
          <w:highlight w:val="none"/>
          <w:lang w:eastAsia="zh-CN"/>
        </w:rPr>
        <w:t>比选申请人</w:t>
      </w:r>
      <w:r>
        <w:rPr>
          <w:rFonts w:hint="eastAsia"/>
          <w:color w:val="auto"/>
          <w:highlight w:val="none"/>
        </w:rPr>
        <w:t>的确认和变更</w:t>
      </w:r>
      <w:bookmarkEnd w:id="115"/>
      <w:bookmarkEnd w:id="116"/>
      <w:bookmarkEnd w:id="117"/>
    </w:p>
    <w:p w14:paraId="1B5A0AD1">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的确认</w:t>
      </w:r>
    </w:p>
    <w:p w14:paraId="635A04F2">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在收到评审报告之日起5日内，按照</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须知前附表规定的公示媒介和期限公示中选候选人，公示期不得少于5天。</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未对评审报告提出异议的，确定评审报告提出的排序第一的</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为成交</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w:t>
      </w:r>
    </w:p>
    <w:p w14:paraId="0CA37562">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的变更</w:t>
      </w:r>
    </w:p>
    <w:p w14:paraId="5E23E903">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拒绝与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可以按照评审报告推荐的成交候选</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顺序，确定排名下一位的候选人为成交</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w:t>
      </w:r>
    </w:p>
    <w:p w14:paraId="6B7EF3A7">
      <w:pPr>
        <w:pStyle w:val="4"/>
        <w:ind w:firstLine="562"/>
        <w:rPr>
          <w:color w:val="auto"/>
          <w:highlight w:val="none"/>
        </w:rPr>
      </w:pPr>
      <w:bookmarkStart w:id="118" w:name="_Toc23655"/>
      <w:bookmarkStart w:id="119" w:name="_Toc13683"/>
      <w:bookmarkStart w:id="120" w:name="_Toc10554"/>
      <w:bookmarkStart w:id="121" w:name="_Toc342913395"/>
      <w:bookmarkStart w:id="122" w:name="_Toc102227321"/>
      <w:r>
        <w:rPr>
          <w:rFonts w:hint="eastAsia"/>
          <w:color w:val="auto"/>
          <w:highlight w:val="none"/>
        </w:rPr>
        <w:t>五、中选通知</w:t>
      </w:r>
      <w:bookmarkEnd w:id="118"/>
      <w:bookmarkEnd w:id="119"/>
      <w:bookmarkEnd w:id="120"/>
      <w:bookmarkEnd w:id="121"/>
      <w:bookmarkEnd w:id="122"/>
    </w:p>
    <w:p w14:paraId="331612F0">
      <w:pPr>
        <w:ind w:firstLine="480"/>
        <w:rPr>
          <w:rFonts w:asciiTheme="minorEastAsia" w:hAnsiTheme="minorEastAsia" w:eastAsiaTheme="minorEastAsia" w:cstheme="minorEastAsia"/>
          <w:color w:val="auto"/>
          <w:sz w:val="24"/>
          <w:szCs w:val="24"/>
          <w:highlight w:val="none"/>
        </w:rPr>
      </w:pPr>
      <w:bookmarkStart w:id="123" w:name="_Toc1644"/>
      <w:r>
        <w:rPr>
          <w:rFonts w:hint="eastAsia" w:asciiTheme="minorEastAsia" w:hAnsiTheme="minorEastAsia" w:eastAsiaTheme="minorEastAsia" w:cstheme="minorEastAsia"/>
          <w:color w:val="auto"/>
          <w:sz w:val="24"/>
          <w:szCs w:val="24"/>
          <w:highlight w:val="none"/>
        </w:rPr>
        <w:t>（一）中选</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确定后，将在公司官方平台上发布中选结果公告。</w:t>
      </w:r>
    </w:p>
    <w:p w14:paraId="49C0D3FA">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（二）公示结束后招标人将在比选有效期内，以书面形式向中选人发出《中选通知书》。</w:t>
      </w:r>
    </w:p>
    <w:p w14:paraId="700B7CCA">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（三）《中选通知书》将作为签订合同的依据。</w:t>
      </w:r>
    </w:p>
    <w:p w14:paraId="7DC475E6">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（四）如有</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对成交结果提出质疑的，在质疑处理完毕后发出成交通知书。</w:t>
      </w:r>
    </w:p>
    <w:bookmarkEnd w:id="123"/>
    <w:p w14:paraId="29F01AE5">
      <w:pPr>
        <w:pStyle w:val="4"/>
        <w:ind w:firstLine="562"/>
        <w:rPr>
          <w:color w:val="auto"/>
          <w:highlight w:val="none"/>
        </w:rPr>
      </w:pPr>
      <w:bookmarkStart w:id="124" w:name="_Toc6992"/>
      <w:bookmarkStart w:id="125" w:name="_Toc2526"/>
      <w:bookmarkStart w:id="126" w:name="_Toc106030898"/>
      <w:bookmarkStart w:id="127" w:name="_Toc76462343"/>
      <w:bookmarkStart w:id="128" w:name="_Toc10547"/>
      <w:r>
        <w:rPr>
          <w:rFonts w:hint="eastAsia"/>
          <w:color w:val="auto"/>
          <w:highlight w:val="none"/>
        </w:rPr>
        <w:t>六、关于质疑和投诉</w:t>
      </w:r>
      <w:bookmarkEnd w:id="124"/>
      <w:bookmarkEnd w:id="125"/>
      <w:bookmarkEnd w:id="126"/>
      <w:bookmarkEnd w:id="127"/>
    </w:p>
    <w:p w14:paraId="7439F33E">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w:t>
      </w:r>
    </w:p>
    <w:p w14:paraId="4C2062E6">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认为</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过程和成交结果使自己的权益收到伤害的，可向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以书面形式提出质疑。</w:t>
      </w:r>
    </w:p>
    <w:p w14:paraId="0D7F07FA">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提出质疑的应当是参与所质疑项目</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活动的</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 xml:space="preserve">。 </w:t>
      </w:r>
    </w:p>
    <w:p w14:paraId="1A89B1B5">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1.质疑时限、内容</w:t>
      </w:r>
    </w:p>
    <w:p w14:paraId="406D6A6E">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认为</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过程、成交结果使自己的权益受到损害的，可以在知道或者应知其权益受到损害之日起公示结束前，以书面形式向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提出质疑。</w:t>
      </w:r>
    </w:p>
    <w:p w14:paraId="56CC372E">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提出质疑应当提交质疑函和必要的证明材料，质疑函应当包括下列内容：</w:t>
      </w:r>
    </w:p>
    <w:p w14:paraId="759A4B50">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的姓名或者名称、地址、邮编、联系人及联系电话；</w:t>
      </w:r>
    </w:p>
    <w:p w14:paraId="7B18A22A">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1.2.2质疑项目的名称、项目号以及</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执行编号；</w:t>
      </w:r>
    </w:p>
    <w:p w14:paraId="18A7134B">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1.2.3具体、明确的质疑事项和与质疑事项相关的请求；</w:t>
      </w:r>
    </w:p>
    <w:p w14:paraId="4D96E179">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1.2.4事实依据；</w:t>
      </w:r>
    </w:p>
    <w:p w14:paraId="07A38C5D">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1.2.5必要的法律依据；</w:t>
      </w:r>
    </w:p>
    <w:p w14:paraId="1E8E1D9C">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1.2.6提出质疑的日期；</w:t>
      </w:r>
    </w:p>
    <w:p w14:paraId="6DD06ED0">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1.2.7营业执照（或事业单位法人证书，或个体工商户营业执照或有效的自然人身份证明）复印件；</w:t>
      </w:r>
    </w:p>
    <w:p w14:paraId="212E0BD0">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1.2.8法定代表人授权委托书原件、法定代表人身份证复印件和其授权代表的身份证复印件（</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为自然人的提供自然人身份证复印件）；</w:t>
      </w:r>
    </w:p>
    <w:p w14:paraId="0019CEED">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为自然人的，质疑函应当由本人签字；</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为法人或者其他组织的，质疑函应当由法定代表人、主要负责人，或者其授权代表签字或者盖章，并加盖公章。</w:t>
      </w:r>
    </w:p>
    <w:p w14:paraId="1447DCAC">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14:paraId="16E96F09">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应当在收到</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的书面质疑后七个工作日内作出答复，并以书面形式通知质疑</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和其他有关</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w:t>
      </w:r>
    </w:p>
    <w:bookmarkEnd w:id="128"/>
    <w:p w14:paraId="0DA4E21F">
      <w:pPr>
        <w:pStyle w:val="4"/>
        <w:ind w:firstLine="562"/>
        <w:rPr>
          <w:color w:val="auto"/>
          <w:highlight w:val="none"/>
        </w:rPr>
      </w:pPr>
      <w:bookmarkStart w:id="129" w:name="_Toc10679"/>
      <w:bookmarkStart w:id="130" w:name="_Toc26505"/>
      <w:r>
        <w:rPr>
          <w:rFonts w:hint="eastAsia"/>
          <w:color w:val="auto"/>
          <w:highlight w:val="none"/>
        </w:rPr>
        <w:t>七、签订合同</w:t>
      </w:r>
      <w:bookmarkEnd w:id="129"/>
      <w:bookmarkEnd w:id="130"/>
    </w:p>
    <w:p w14:paraId="34EC188B">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应当自成交通知书发出之日起三十日内，按照竞争性比选文件和成交</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比选申请文件的约定，与成交</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签订书面合同。所签订的合同不得对竞争性比选文件和</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的比选申请文件作实质性修改。</w:t>
      </w:r>
    </w:p>
    <w:p w14:paraId="1DD7B318">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的比选申请文件及澄清文件等，均为签订本合同的依据。</w:t>
      </w:r>
    </w:p>
    <w:p w14:paraId="4B8BFF67">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3E0A2FB5">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5C80BE1B">
      <w:pPr>
        <w:ind w:firstLine="720"/>
        <w:rPr>
          <w:rFonts w:cs="微软雅黑"/>
          <w:bCs/>
          <w:color w:val="auto"/>
          <w:sz w:val="36"/>
          <w:szCs w:val="30"/>
          <w:highlight w:val="none"/>
        </w:rPr>
      </w:pPr>
    </w:p>
    <w:p w14:paraId="6389B59E">
      <w:pPr>
        <w:pStyle w:val="3"/>
        <w:ind w:firstLine="0" w:firstLineChars="0"/>
        <w:jc w:val="center"/>
        <w:rPr>
          <w:color w:val="auto"/>
          <w:szCs w:val="30"/>
          <w:highlight w:val="none"/>
        </w:rPr>
      </w:pPr>
      <w:bookmarkStart w:id="131" w:name="_Toc29667"/>
      <w:r>
        <w:rPr>
          <w:rFonts w:hint="eastAsia"/>
          <w:color w:val="auto"/>
          <w:szCs w:val="30"/>
          <w:highlight w:val="none"/>
        </w:rPr>
        <w:t>第五篇  比选申请文件编制要求</w:t>
      </w:r>
      <w:bookmarkEnd w:id="131"/>
    </w:p>
    <w:p w14:paraId="4A485F65">
      <w:pPr>
        <w:pStyle w:val="26"/>
        <w:spacing w:before="240" w:line="240" w:lineRule="auto"/>
        <w:ind w:firstLine="0" w:firstLineChars="0"/>
        <w:jc w:val="center"/>
        <w:rPr>
          <w:rFonts w:ascii="宋体" w:hAnsi="宋体" w:cs="微软雅黑"/>
          <w:b/>
          <w:color w:val="auto"/>
          <w:w w:val="99"/>
          <w:kern w:val="0"/>
          <w:sz w:val="56"/>
          <w:szCs w:val="56"/>
          <w:highlight w:val="none"/>
          <w:u w:val="thick"/>
        </w:rPr>
      </w:pPr>
    </w:p>
    <w:p w14:paraId="7AD7EE46">
      <w:pPr>
        <w:pStyle w:val="26"/>
        <w:spacing w:before="240" w:line="240" w:lineRule="auto"/>
        <w:ind w:firstLine="0" w:firstLineChars="0"/>
        <w:jc w:val="center"/>
        <w:rPr>
          <w:rFonts w:ascii="宋体" w:hAnsi="宋体" w:cs="微软雅黑"/>
          <w:b/>
          <w:color w:val="auto"/>
          <w:w w:val="99"/>
          <w:kern w:val="0"/>
          <w:sz w:val="44"/>
          <w:szCs w:val="44"/>
          <w:highlight w:val="none"/>
        </w:rPr>
      </w:pPr>
      <w:r>
        <w:rPr>
          <w:rFonts w:hint="eastAsia" w:asciiTheme="minorEastAsia" w:hAnsiTheme="minorEastAsia" w:eastAsiaTheme="minorEastAsia" w:cstheme="minorEastAsia"/>
          <w:b/>
          <w:color w:val="auto"/>
          <w:sz w:val="52"/>
          <w:szCs w:val="24"/>
          <w:highlight w:val="none"/>
          <w:u w:val="single"/>
        </w:rPr>
        <w:t>重庆市建筑科学研究院有限公司贵州分公司辅助性工作服务外包服务</w:t>
      </w:r>
      <w:r>
        <w:rPr>
          <w:rFonts w:hint="eastAsia" w:ascii="宋体" w:hAnsi="宋体" w:cs="微软雅黑"/>
          <w:b/>
          <w:color w:val="auto"/>
          <w:w w:val="99"/>
          <w:kern w:val="0"/>
          <w:sz w:val="56"/>
          <w:szCs w:val="56"/>
          <w:highlight w:val="none"/>
          <w:u w:val="single"/>
        </w:rPr>
        <w:t>（</w:t>
      </w:r>
      <w:r>
        <w:rPr>
          <w:rFonts w:hint="eastAsia" w:ascii="宋体" w:hAnsi="宋体" w:cs="微软雅黑"/>
          <w:b/>
          <w:color w:val="auto"/>
          <w:w w:val="99"/>
          <w:kern w:val="0"/>
          <w:sz w:val="56"/>
          <w:szCs w:val="56"/>
          <w:highlight w:val="none"/>
        </w:rPr>
        <w:t>项目名称）</w:t>
      </w:r>
    </w:p>
    <w:p w14:paraId="31BACF8D">
      <w:pPr>
        <w:pStyle w:val="26"/>
        <w:ind w:firstLine="877"/>
        <w:rPr>
          <w:rFonts w:ascii="宋体" w:hAnsi="宋体" w:cs="微软雅黑"/>
          <w:b/>
          <w:color w:val="auto"/>
          <w:w w:val="99"/>
          <w:kern w:val="0"/>
          <w:sz w:val="44"/>
          <w:szCs w:val="44"/>
          <w:highlight w:val="none"/>
        </w:rPr>
      </w:pPr>
    </w:p>
    <w:p w14:paraId="1B22F98A">
      <w:pPr>
        <w:pStyle w:val="26"/>
        <w:ind w:firstLine="0" w:firstLineChars="0"/>
        <w:rPr>
          <w:rFonts w:ascii="宋体" w:hAnsi="宋体" w:cs="微软雅黑"/>
          <w:b/>
          <w:color w:val="auto"/>
          <w:w w:val="99"/>
          <w:kern w:val="0"/>
          <w:sz w:val="44"/>
          <w:szCs w:val="44"/>
          <w:highlight w:val="none"/>
        </w:rPr>
      </w:pPr>
    </w:p>
    <w:p w14:paraId="7E54ED00">
      <w:pPr>
        <w:pStyle w:val="26"/>
        <w:ind w:firstLine="0" w:firstLineChars="0"/>
        <w:rPr>
          <w:rFonts w:ascii="宋体" w:hAnsi="宋体" w:cs="微软雅黑"/>
          <w:b/>
          <w:color w:val="auto"/>
          <w:w w:val="99"/>
          <w:kern w:val="0"/>
          <w:sz w:val="44"/>
          <w:szCs w:val="44"/>
          <w:highlight w:val="none"/>
        </w:rPr>
      </w:pPr>
    </w:p>
    <w:p w14:paraId="70E0B5E8">
      <w:pPr>
        <w:pStyle w:val="26"/>
        <w:ind w:firstLine="877"/>
        <w:rPr>
          <w:rFonts w:ascii="宋体" w:hAnsi="宋体" w:cs="微软雅黑"/>
          <w:b/>
          <w:color w:val="auto"/>
          <w:w w:val="99"/>
          <w:kern w:val="0"/>
          <w:sz w:val="44"/>
          <w:szCs w:val="44"/>
          <w:highlight w:val="none"/>
        </w:rPr>
      </w:pPr>
    </w:p>
    <w:p w14:paraId="427FDCBA">
      <w:pPr>
        <w:tabs>
          <w:tab w:val="left" w:pos="3600"/>
          <w:tab w:val="left" w:pos="4480"/>
          <w:tab w:val="left" w:pos="5360"/>
        </w:tabs>
        <w:adjustRightInd w:val="0"/>
        <w:snapToGrid w:val="0"/>
        <w:ind w:firstLine="0" w:firstLineChars="0"/>
        <w:jc w:val="center"/>
        <w:rPr>
          <w:rFonts w:asciiTheme="minorEastAsia" w:hAnsiTheme="minorEastAsia" w:eastAsiaTheme="minorEastAsia" w:cstheme="minorEastAsia"/>
          <w:b/>
          <w:color w:val="auto"/>
          <w:kern w:val="0"/>
          <w:sz w:val="72"/>
          <w:szCs w:val="72"/>
          <w:highlight w:val="none"/>
        </w:rPr>
      </w:pPr>
      <w:r>
        <w:rPr>
          <w:rFonts w:hint="eastAsia" w:asciiTheme="minorEastAsia" w:hAnsiTheme="minorEastAsia" w:eastAsiaTheme="minorEastAsia" w:cstheme="minorEastAsia"/>
          <w:b/>
          <w:color w:val="auto"/>
          <w:kern w:val="0"/>
          <w:sz w:val="72"/>
          <w:szCs w:val="72"/>
          <w:highlight w:val="none"/>
        </w:rPr>
        <w:t>比选申请文件</w:t>
      </w:r>
    </w:p>
    <w:p w14:paraId="6E217E53">
      <w:pPr>
        <w:tabs>
          <w:tab w:val="left" w:pos="3600"/>
          <w:tab w:val="left" w:pos="4480"/>
          <w:tab w:val="left" w:pos="5360"/>
        </w:tabs>
        <w:adjustRightInd w:val="0"/>
        <w:snapToGrid w:val="0"/>
        <w:ind w:firstLine="1446"/>
        <w:jc w:val="center"/>
        <w:rPr>
          <w:rFonts w:asciiTheme="minorEastAsia" w:hAnsiTheme="minorEastAsia" w:eastAsiaTheme="minorEastAsia" w:cstheme="minorEastAsia"/>
          <w:b/>
          <w:color w:val="auto"/>
          <w:kern w:val="0"/>
          <w:sz w:val="72"/>
          <w:szCs w:val="72"/>
          <w:highlight w:val="none"/>
        </w:rPr>
      </w:pPr>
    </w:p>
    <w:p w14:paraId="66F13B1D">
      <w:pPr>
        <w:tabs>
          <w:tab w:val="left" w:pos="3600"/>
          <w:tab w:val="left" w:pos="4480"/>
          <w:tab w:val="left" w:pos="5360"/>
        </w:tabs>
        <w:adjustRightInd w:val="0"/>
        <w:snapToGrid w:val="0"/>
        <w:ind w:firstLine="1446"/>
        <w:jc w:val="center"/>
        <w:rPr>
          <w:rFonts w:asciiTheme="minorEastAsia" w:hAnsiTheme="minorEastAsia" w:eastAsiaTheme="minorEastAsia" w:cstheme="minorEastAsia"/>
          <w:b/>
          <w:color w:val="auto"/>
          <w:kern w:val="0"/>
          <w:sz w:val="72"/>
          <w:szCs w:val="72"/>
          <w:highlight w:val="none"/>
        </w:rPr>
      </w:pPr>
    </w:p>
    <w:p w14:paraId="1115937D">
      <w:pPr>
        <w:tabs>
          <w:tab w:val="left" w:pos="3600"/>
          <w:tab w:val="left" w:pos="4480"/>
          <w:tab w:val="left" w:pos="5360"/>
        </w:tabs>
        <w:adjustRightInd w:val="0"/>
        <w:snapToGrid w:val="0"/>
        <w:ind w:firstLine="1446"/>
        <w:jc w:val="center"/>
        <w:rPr>
          <w:rFonts w:asciiTheme="minorEastAsia" w:hAnsiTheme="minorEastAsia" w:eastAsiaTheme="minorEastAsia" w:cstheme="minorEastAsia"/>
          <w:b/>
          <w:color w:val="auto"/>
          <w:kern w:val="0"/>
          <w:sz w:val="72"/>
          <w:szCs w:val="72"/>
          <w:highlight w:val="none"/>
        </w:rPr>
      </w:pPr>
    </w:p>
    <w:p w14:paraId="2B0AC5C2">
      <w:pPr>
        <w:pStyle w:val="26"/>
        <w:ind w:firstLine="0" w:firstLineChars="0"/>
        <w:rPr>
          <w:rFonts w:ascii="宋体" w:hAnsi="宋体" w:cs="微软雅黑"/>
          <w:color w:val="auto"/>
          <w:highlight w:val="none"/>
        </w:rPr>
      </w:pPr>
    </w:p>
    <w:p w14:paraId="52887186">
      <w:pPr>
        <w:pStyle w:val="26"/>
        <w:ind w:firstLine="560"/>
        <w:rPr>
          <w:rFonts w:ascii="楷体" w:hAnsi="楷体" w:eastAsia="楷体" w:cs="微软雅黑"/>
          <w:color w:val="auto"/>
          <w:highlight w:val="none"/>
        </w:rPr>
      </w:pPr>
    </w:p>
    <w:p w14:paraId="613B1863">
      <w:pPr>
        <w:tabs>
          <w:tab w:val="left" w:pos="6080"/>
          <w:tab w:val="left" w:pos="6640"/>
        </w:tabs>
        <w:adjustRightInd w:val="0"/>
        <w:snapToGrid w:val="0"/>
        <w:ind w:firstLine="558"/>
        <w:jc w:val="left"/>
        <w:rPr>
          <w:rFonts w:asciiTheme="majorEastAsia" w:hAnsiTheme="majorEastAsia" w:eastAsiaTheme="majorEastAsia" w:cstheme="minorEastAsia"/>
          <w:b/>
          <w:color w:val="auto"/>
          <w:w w:val="99"/>
          <w:kern w:val="0"/>
          <w:szCs w:val="28"/>
          <w:highlight w:val="none"/>
        </w:rPr>
      </w:pPr>
      <w:r>
        <w:rPr>
          <w:rFonts w:hint="eastAsia" w:ascii="楷体" w:hAnsi="楷体" w:eastAsia="楷体" w:cstheme="minorEastAsia"/>
          <w:b/>
          <w:color w:val="auto"/>
          <w:w w:val="99"/>
          <w:kern w:val="0"/>
          <w:szCs w:val="28"/>
          <w:highlight w:val="none"/>
        </w:rPr>
        <w:t xml:space="preserve">  </w:t>
      </w:r>
      <w:r>
        <w:rPr>
          <w:rFonts w:hint="eastAsia" w:asciiTheme="majorEastAsia" w:hAnsiTheme="majorEastAsia" w:eastAsiaTheme="majorEastAsia" w:cstheme="minorEastAsia"/>
          <w:b/>
          <w:color w:val="auto"/>
          <w:w w:val="99"/>
          <w:kern w:val="0"/>
          <w:szCs w:val="28"/>
          <w:highlight w:val="none"/>
        </w:rPr>
        <w:t xml:space="preserve">  </w:t>
      </w:r>
      <w:r>
        <w:rPr>
          <w:rFonts w:hint="eastAsia" w:asciiTheme="majorEastAsia" w:hAnsiTheme="majorEastAsia" w:eastAsiaTheme="majorEastAsia" w:cstheme="minorEastAsia"/>
          <w:b/>
          <w:color w:val="auto"/>
          <w:w w:val="99"/>
          <w:kern w:val="0"/>
          <w:szCs w:val="28"/>
          <w:highlight w:val="none"/>
          <w:lang w:eastAsia="zh-CN"/>
        </w:rPr>
        <w:t>比选申请人</w:t>
      </w:r>
      <w:r>
        <w:rPr>
          <w:rFonts w:hint="eastAsia" w:asciiTheme="majorEastAsia" w:hAnsiTheme="majorEastAsia" w:eastAsiaTheme="majorEastAsia" w:cstheme="minorEastAsia"/>
          <w:b/>
          <w:color w:val="auto"/>
          <w:spacing w:val="1"/>
          <w:w w:val="99"/>
          <w:kern w:val="0"/>
          <w:szCs w:val="28"/>
          <w:highlight w:val="none"/>
        </w:rPr>
        <w:t>：</w:t>
      </w:r>
      <w:r>
        <w:rPr>
          <w:rFonts w:hint="eastAsia" w:asciiTheme="majorEastAsia" w:hAnsiTheme="majorEastAsia" w:eastAsiaTheme="majorEastAsia" w:cstheme="minorEastAsia"/>
          <w:b/>
          <w:color w:val="auto"/>
          <w:spacing w:val="1"/>
          <w:w w:val="99"/>
          <w:kern w:val="0"/>
          <w:szCs w:val="28"/>
          <w:highlight w:val="none"/>
          <w:u w:val="single"/>
        </w:rPr>
        <w:t xml:space="preserve">                                 </w:t>
      </w:r>
      <w:r>
        <w:rPr>
          <w:rFonts w:hint="eastAsia" w:asciiTheme="majorEastAsia" w:hAnsiTheme="majorEastAsia" w:eastAsiaTheme="majorEastAsia" w:cstheme="minorEastAsia"/>
          <w:b/>
          <w:color w:val="auto"/>
          <w:w w:val="99"/>
          <w:kern w:val="0"/>
          <w:szCs w:val="28"/>
          <w:highlight w:val="none"/>
        </w:rPr>
        <w:t>（盖单位公章）</w:t>
      </w:r>
    </w:p>
    <w:p w14:paraId="36098E4C">
      <w:pPr>
        <w:tabs>
          <w:tab w:val="left" w:pos="6080"/>
          <w:tab w:val="left" w:pos="6640"/>
        </w:tabs>
        <w:adjustRightInd w:val="0"/>
        <w:snapToGrid w:val="0"/>
        <w:ind w:firstLine="1112" w:firstLineChars="400"/>
        <w:jc w:val="left"/>
        <w:rPr>
          <w:rFonts w:asciiTheme="minorEastAsia" w:hAnsiTheme="minorEastAsia" w:eastAsiaTheme="minorEastAsia" w:cstheme="minorEastAsia"/>
          <w:b/>
          <w:color w:val="auto"/>
          <w:w w:val="99"/>
          <w:kern w:val="0"/>
          <w:szCs w:val="28"/>
          <w:highlight w:val="none"/>
        </w:rPr>
      </w:pPr>
      <w:r>
        <w:rPr>
          <w:rFonts w:hint="eastAsia" w:asciiTheme="minorEastAsia" w:hAnsiTheme="minorEastAsia" w:eastAsiaTheme="minorEastAsia" w:cstheme="minorEastAsia"/>
          <w:b/>
          <w:color w:val="auto"/>
          <w:w w:val="99"/>
          <w:kern w:val="0"/>
          <w:szCs w:val="28"/>
          <w:highlight w:val="none"/>
        </w:rPr>
        <w:t>法定代表人或其委托代理人：</w:t>
      </w:r>
      <w:r>
        <w:rPr>
          <w:rFonts w:hint="eastAsia" w:asciiTheme="minorEastAsia" w:hAnsiTheme="minorEastAsia" w:eastAsiaTheme="minorEastAsia" w:cstheme="minorEastAsia"/>
          <w:b/>
          <w:color w:val="auto"/>
          <w:w w:val="198"/>
          <w:kern w:val="0"/>
          <w:szCs w:val="28"/>
          <w:highlight w:val="none"/>
          <w:u w:val="single"/>
        </w:rPr>
        <w:t xml:space="preserve"> 　　 　</w:t>
      </w:r>
      <w:r>
        <w:rPr>
          <w:rFonts w:hint="eastAsia" w:asciiTheme="minorEastAsia" w:hAnsiTheme="minorEastAsia" w:eastAsiaTheme="minorEastAsia" w:cstheme="minorEastAsia"/>
          <w:b/>
          <w:color w:val="auto"/>
          <w:w w:val="99"/>
          <w:kern w:val="0"/>
          <w:szCs w:val="28"/>
          <w:highlight w:val="none"/>
        </w:rPr>
        <w:t>（签字）</w:t>
      </w:r>
    </w:p>
    <w:p w14:paraId="273CE188">
      <w:pPr>
        <w:tabs>
          <w:tab w:val="left" w:pos="3280"/>
          <w:tab w:val="left" w:pos="4680"/>
          <w:tab w:val="left" w:pos="6080"/>
        </w:tabs>
        <w:adjustRightInd w:val="0"/>
        <w:snapToGrid w:val="0"/>
        <w:ind w:firstLine="558"/>
        <w:jc w:val="center"/>
        <w:rPr>
          <w:rFonts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color w:val="auto"/>
          <w:w w:val="99"/>
          <w:kern w:val="0"/>
          <w:szCs w:val="28"/>
          <w:highlight w:val="none"/>
          <w:u w:val="single"/>
        </w:rPr>
        <w:t xml:space="preserve">     　</w:t>
      </w:r>
      <w:r>
        <w:rPr>
          <w:rFonts w:hint="eastAsia" w:asciiTheme="minorEastAsia" w:hAnsiTheme="minorEastAsia" w:eastAsiaTheme="minorEastAsia" w:cstheme="minorEastAsia"/>
          <w:b/>
          <w:color w:val="auto"/>
          <w:w w:val="99"/>
          <w:kern w:val="0"/>
          <w:szCs w:val="28"/>
          <w:highlight w:val="none"/>
        </w:rPr>
        <w:t>年</w:t>
      </w:r>
      <w:r>
        <w:rPr>
          <w:rFonts w:hint="eastAsia" w:asciiTheme="minorEastAsia" w:hAnsiTheme="minorEastAsia" w:eastAsiaTheme="minorEastAsia" w:cstheme="minorEastAsia"/>
          <w:b/>
          <w:color w:val="auto"/>
          <w:w w:val="198"/>
          <w:kern w:val="0"/>
          <w:szCs w:val="28"/>
          <w:highlight w:val="none"/>
          <w:u w:val="single"/>
        </w:rPr>
        <w:t xml:space="preserve">  </w:t>
      </w:r>
      <w:r>
        <w:rPr>
          <w:rFonts w:hint="eastAsia" w:asciiTheme="minorEastAsia" w:hAnsiTheme="minorEastAsia" w:eastAsiaTheme="minorEastAsia" w:cstheme="minorEastAsia"/>
          <w:b/>
          <w:color w:val="auto"/>
          <w:w w:val="99"/>
          <w:kern w:val="0"/>
          <w:szCs w:val="28"/>
          <w:highlight w:val="none"/>
        </w:rPr>
        <w:t>月</w:t>
      </w:r>
      <w:r>
        <w:rPr>
          <w:rFonts w:hint="eastAsia" w:asciiTheme="minorEastAsia" w:hAnsiTheme="minorEastAsia" w:eastAsiaTheme="minorEastAsia" w:cstheme="minorEastAsia"/>
          <w:b/>
          <w:color w:val="auto"/>
          <w:w w:val="198"/>
          <w:kern w:val="0"/>
          <w:szCs w:val="28"/>
          <w:highlight w:val="none"/>
          <w:u w:val="single"/>
        </w:rPr>
        <w:t xml:space="preserve">  </w:t>
      </w:r>
      <w:r>
        <w:rPr>
          <w:rFonts w:hint="eastAsia" w:asciiTheme="minorEastAsia" w:hAnsiTheme="minorEastAsia" w:eastAsiaTheme="minorEastAsia" w:cstheme="minorEastAsia"/>
          <w:b/>
          <w:color w:val="auto"/>
          <w:w w:val="99"/>
          <w:kern w:val="0"/>
          <w:szCs w:val="28"/>
          <w:highlight w:val="none"/>
        </w:rPr>
        <w:t>日</w:t>
      </w:r>
    </w:p>
    <w:p w14:paraId="283FDAB0">
      <w:pPr>
        <w:ind w:firstLine="562"/>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Cs w:val="28"/>
          <w:highlight w:val="none"/>
        </w:rPr>
        <w:br w:type="page"/>
      </w:r>
      <w:r>
        <w:rPr>
          <w:rFonts w:hint="eastAsia" w:asciiTheme="minorEastAsia" w:hAnsiTheme="minorEastAsia" w:eastAsiaTheme="minorEastAsia" w:cstheme="minorEastAsia"/>
          <w:b/>
          <w:bCs/>
          <w:color w:val="auto"/>
          <w:sz w:val="24"/>
          <w:szCs w:val="24"/>
          <w:highlight w:val="none"/>
        </w:rPr>
        <w:t>目  录</w:t>
      </w:r>
    </w:p>
    <w:p w14:paraId="48C793BF">
      <w:pPr>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56AF3DC7">
      <w:pPr>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竞争性比选报价函（格式）</w:t>
      </w:r>
    </w:p>
    <w:p w14:paraId="3BA362D2">
      <w:pPr>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二、技术服务部分</w:t>
      </w:r>
    </w:p>
    <w:p w14:paraId="516B0D89">
      <w:pPr>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技术服务方案（格式自定）</w:t>
      </w:r>
    </w:p>
    <w:p w14:paraId="1ADC37CC">
      <w:pPr>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三、商务服务部分</w:t>
      </w:r>
    </w:p>
    <w:p w14:paraId="2AF40DF2">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（一）营业执照（副本）、人力资源服务备案证书</w:t>
      </w:r>
      <w:r>
        <w:rPr>
          <w:rFonts w:asciiTheme="minorEastAsia" w:hAnsiTheme="minorEastAsia" w:cstheme="minorEastAsia"/>
          <w:color w:val="auto"/>
          <w:sz w:val="22"/>
          <w:szCs w:val="24"/>
          <w:highlight w:val="none"/>
        </w:rPr>
        <w:t>或人力资源服务许可证</w:t>
      </w:r>
      <w:r>
        <w:rPr>
          <w:rFonts w:hint="eastAsia" w:asciiTheme="minorEastAsia" w:hAnsiTheme="minorEastAsia" w:eastAsiaTheme="minorEastAsia" w:cstheme="minorEastAsia"/>
          <w:color w:val="auto"/>
          <w:sz w:val="24"/>
          <w:szCs w:val="24"/>
          <w:highlight w:val="none"/>
        </w:rPr>
        <w:t>。</w:t>
      </w:r>
    </w:p>
    <w:p w14:paraId="0B19F4CA">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20DCC811">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3AC8F1E6">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618058D4">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（五）财务状况及信誉（格式自定）</w:t>
      </w:r>
    </w:p>
    <w:p w14:paraId="54CD0D97">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（六）类似项目业绩与经验（格式自定）</w:t>
      </w:r>
    </w:p>
    <w:p w14:paraId="03697D86">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（七）其他商务资料（格式自定）</w:t>
      </w:r>
    </w:p>
    <w:p w14:paraId="3D3EC9AF">
      <w:pPr>
        <w:ind w:firstLine="480"/>
        <w:rPr>
          <w:rFonts w:asciiTheme="minorEastAsia" w:hAnsiTheme="minorEastAsia" w:eastAsiaTheme="minorEastAsia" w:cstheme="minorEastAsia"/>
          <w:color w:val="auto"/>
          <w:sz w:val="24"/>
          <w:szCs w:val="24"/>
          <w:highlight w:val="none"/>
        </w:rPr>
      </w:pPr>
      <w:bookmarkStart w:id="132" w:name="_Toc342913419"/>
      <w:bookmarkStart w:id="133" w:name="_Toc7424"/>
      <w:bookmarkStart w:id="134" w:name="_Toc23750"/>
      <w:bookmarkStart w:id="135" w:name="_Toc283382454"/>
      <w:bookmarkStart w:id="136" w:name="_Toc313008356"/>
      <w:bookmarkStart w:id="137" w:name="_Toc313888360"/>
      <w:bookmarkStart w:id="138" w:name="_Toc12789073"/>
      <w:bookmarkStart w:id="139" w:name="_Toc17053"/>
      <w:r>
        <w:rPr>
          <w:rFonts w:hint="eastAsia" w:asciiTheme="minorEastAsia" w:hAnsiTheme="minorEastAsia" w:eastAsiaTheme="minorEastAsia" w:cstheme="minorEastAsia"/>
          <w:color w:val="auto"/>
          <w:sz w:val="24"/>
          <w:szCs w:val="24"/>
          <w:highlight w:val="none"/>
        </w:rPr>
        <w:br w:type="page"/>
      </w:r>
    </w:p>
    <w:p w14:paraId="65FC6E68">
      <w:pPr>
        <w:pStyle w:val="4"/>
        <w:ind w:firstLine="482"/>
        <w:rPr>
          <w:color w:val="auto"/>
          <w:sz w:val="24"/>
          <w:szCs w:val="24"/>
          <w:highlight w:val="none"/>
        </w:rPr>
      </w:pPr>
      <w:bookmarkStart w:id="140" w:name="_Toc12859"/>
      <w:r>
        <w:rPr>
          <w:rFonts w:hint="eastAsia"/>
          <w:color w:val="auto"/>
          <w:sz w:val="24"/>
          <w:szCs w:val="24"/>
          <w:highlight w:val="none"/>
        </w:rPr>
        <w:t>一、经济部分</w:t>
      </w:r>
      <w:bookmarkEnd w:id="132"/>
      <w:bookmarkEnd w:id="133"/>
      <w:bookmarkEnd w:id="134"/>
      <w:bookmarkEnd w:id="135"/>
      <w:bookmarkEnd w:id="136"/>
      <w:bookmarkEnd w:id="137"/>
      <w:bookmarkEnd w:id="138"/>
      <w:bookmarkEnd w:id="139"/>
      <w:bookmarkEnd w:id="140"/>
    </w:p>
    <w:p w14:paraId="317F888C">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（一）竞争性比选报价函（格式）</w:t>
      </w:r>
    </w:p>
    <w:p w14:paraId="3CD91913">
      <w:pPr>
        <w:ind w:firstLine="482"/>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竞争性比选报价函</w:t>
      </w:r>
    </w:p>
    <w:p w14:paraId="04841298">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比选人</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59166E58">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重庆市建筑科学研究院有限公司贵州分公司辅助性工作服务外包服务</w:t>
      </w:r>
      <w:r>
        <w:rPr>
          <w:rFonts w:hint="eastAsia" w:asciiTheme="minorEastAsia" w:hAnsiTheme="minorEastAsia" w:eastAsiaTheme="minorEastAsia" w:cstheme="minorEastAsia"/>
          <w:color w:val="auto"/>
          <w:sz w:val="24"/>
          <w:szCs w:val="24"/>
          <w:highlight w:val="none"/>
        </w:rPr>
        <w:t>（比选项目名称）的竞争性比选文件，经详细研究，决定参加该项目的比选。</w:t>
      </w:r>
    </w:p>
    <w:p w14:paraId="28211AB0">
      <w:pPr>
        <w:tabs>
          <w:tab w:val="left" w:pos="6300"/>
        </w:tabs>
        <w:snapToGrid w:val="0"/>
        <w:ind w:firstLine="480"/>
        <w:rPr>
          <w:rFonts w:asciiTheme="minorEastAsia" w:hAnsi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1.愿意按照竞争性比选文件中的一切要求，提供本项目的服务，</w:t>
      </w:r>
      <w:r>
        <w:rPr>
          <w:color w:val="auto"/>
          <w:sz w:val="24"/>
          <w:szCs w:val="24"/>
          <w:highlight w:val="none"/>
        </w:rPr>
        <w:t>愿意以人民币（大写）</w:t>
      </w:r>
      <w:r>
        <w:rPr>
          <w:color w:val="auto"/>
          <w:sz w:val="24"/>
          <w:szCs w:val="24"/>
          <w:highlight w:val="none"/>
          <w:u w:val="single"/>
        </w:rPr>
        <w:t xml:space="preserve">               </w:t>
      </w:r>
      <w:r>
        <w:rPr>
          <w:color w:val="auto"/>
          <w:sz w:val="24"/>
          <w:szCs w:val="24"/>
          <w:highlight w:val="none"/>
        </w:rPr>
        <w:t>（¥</w:t>
      </w:r>
      <w:r>
        <w:rPr>
          <w:color w:val="auto"/>
          <w:sz w:val="24"/>
          <w:szCs w:val="24"/>
          <w:highlight w:val="none"/>
          <w:u w:val="single"/>
        </w:rPr>
        <w:t xml:space="preserve">               </w:t>
      </w:r>
      <w:r>
        <w:rPr>
          <w:color w:val="auto"/>
          <w:sz w:val="24"/>
          <w:szCs w:val="24"/>
          <w:highlight w:val="none"/>
        </w:rPr>
        <w:t>）的</w:t>
      </w:r>
      <w:r>
        <w:rPr>
          <w:rFonts w:hint="eastAsia"/>
          <w:color w:val="auto"/>
          <w:sz w:val="24"/>
          <w:szCs w:val="24"/>
          <w:highlight w:val="none"/>
        </w:rPr>
        <w:t>比选</w:t>
      </w:r>
      <w:r>
        <w:rPr>
          <w:color w:val="auto"/>
          <w:sz w:val="24"/>
          <w:szCs w:val="24"/>
          <w:highlight w:val="none"/>
        </w:rPr>
        <w:t>总报价（其中，增值税税率为</w:t>
      </w:r>
      <w:r>
        <w:rPr>
          <w:color w:val="auto"/>
          <w:sz w:val="24"/>
          <w:szCs w:val="24"/>
          <w:highlight w:val="none"/>
          <w:u w:val="single"/>
        </w:rPr>
        <w:t xml:space="preserve">         </w:t>
      </w:r>
      <w:r>
        <w:rPr>
          <w:color w:val="auto"/>
          <w:sz w:val="24"/>
          <w:szCs w:val="24"/>
          <w:highlight w:val="none"/>
        </w:rPr>
        <w:t>），按合同约定完成</w:t>
      </w:r>
      <w:r>
        <w:rPr>
          <w:rFonts w:hint="eastAsia"/>
          <w:color w:val="auto"/>
          <w:sz w:val="24"/>
          <w:szCs w:val="24"/>
          <w:highlight w:val="none"/>
        </w:rPr>
        <w:t>约定</w:t>
      </w:r>
      <w:r>
        <w:rPr>
          <w:color w:val="auto"/>
          <w:sz w:val="24"/>
          <w:szCs w:val="24"/>
          <w:highlight w:val="none"/>
        </w:rPr>
        <w:t>工作。</w:t>
      </w:r>
    </w:p>
    <w:p w14:paraId="1A13B0DA">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2.我方现提交的比选文件为：比选申请文件正本</w:t>
      </w:r>
      <w:r>
        <w:rPr>
          <w:rFonts w:hint="eastAsia" w:asciiTheme="minorEastAsia" w:hAnsiTheme="minorEastAsia" w:eastAsiaTheme="minorEastAsia" w:cstheme="minorEastAsia"/>
          <w:color w:val="auto"/>
          <w:sz w:val="24"/>
          <w:szCs w:val="24"/>
          <w:highlight w:val="none"/>
          <w:u w:val="single"/>
        </w:rPr>
        <w:t xml:space="preserve"> 1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1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，电子档文件</w:t>
      </w:r>
      <w:r>
        <w:rPr>
          <w:rFonts w:hint="eastAsia" w:asciiTheme="minorEastAsia" w:hAnsiTheme="minorEastAsia" w:eastAsiaTheme="minorEastAsia" w:cstheme="minorEastAsia"/>
          <w:color w:val="auto"/>
          <w:sz w:val="24"/>
          <w:szCs w:val="24"/>
          <w:highlight w:val="none"/>
          <w:u w:val="single"/>
        </w:rPr>
        <w:t xml:space="preserve"> 1 </w:t>
      </w:r>
      <w:r>
        <w:rPr>
          <w:rFonts w:hint="eastAsia" w:asciiTheme="minorEastAsia" w:hAnsiTheme="minorEastAsia" w:eastAsiaTheme="minorEastAsia" w:cstheme="minorEastAsia"/>
          <w:color w:val="auto"/>
          <w:sz w:val="24"/>
          <w:szCs w:val="24"/>
          <w:highlight w:val="none"/>
          <w:lang w:eastAsia="zh-CN"/>
        </w:rPr>
        <w:t>份</w:t>
      </w:r>
      <w:r>
        <w:rPr>
          <w:rFonts w:hint="eastAsia" w:asciiTheme="minorEastAsia" w:hAnsiTheme="minorEastAsia" w:eastAsiaTheme="minorEastAsia" w:cstheme="minorEastAsia"/>
          <w:color w:val="auto"/>
          <w:sz w:val="24"/>
          <w:szCs w:val="24"/>
          <w:highlight w:val="none"/>
        </w:rPr>
        <w:t>。</w:t>
      </w:r>
    </w:p>
    <w:p w14:paraId="1E586A05">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3.我方承诺：本次比选的有效期为提交比选文件截止时间起90天。</w:t>
      </w:r>
    </w:p>
    <w:p w14:paraId="11F88040">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677EA75E">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5.在整个竞争性比选过程中，我方若有违规行为，接受按照《竞争性比选文件》之规定给予惩罚。</w:t>
      </w:r>
    </w:p>
    <w:p w14:paraId="25495943">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，将按照最终比选结果签订合同，并且严格履行合同义务。</w:t>
      </w:r>
    </w:p>
    <w:p w14:paraId="178D34CD">
      <w:pPr>
        <w:tabs>
          <w:tab w:val="left" w:pos="6300"/>
        </w:tabs>
        <w:snapToGrid w:val="0"/>
        <w:ind w:firstLine="480"/>
        <w:rPr>
          <w:rFonts w:asciiTheme="minorEastAsia" w:hAnsiTheme="minorEastAsia" w:eastAsiaTheme="minorEastAsia" w:cstheme="minorEastAsia"/>
          <w:color w:val="auto"/>
          <w:sz w:val="24"/>
          <w:szCs w:val="24"/>
          <w:highlight w:val="none"/>
        </w:rPr>
      </w:pPr>
    </w:p>
    <w:p w14:paraId="670247A3">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（公章）：</w:t>
      </w:r>
    </w:p>
    <w:p w14:paraId="4F0189C1">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21111700">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38AA2C41">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19264B94">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                            </w:t>
      </w:r>
    </w:p>
    <w:p w14:paraId="0593D7FA">
      <w:pPr>
        <w:tabs>
          <w:tab w:val="left" w:pos="6300"/>
        </w:tabs>
        <w:snapToGrid w:val="0"/>
        <w:ind w:firstLine="480"/>
        <w:jc w:val="right"/>
        <w:rPr>
          <w:rFonts w:asciiTheme="minorEastAsia" w:hAnsiTheme="minorEastAsia" w:eastAsiaTheme="minorEastAsia" w:cstheme="minorEastAsia"/>
          <w:color w:val="auto"/>
          <w:sz w:val="24"/>
          <w:szCs w:val="24"/>
          <w:highlight w:val="none"/>
        </w:rPr>
        <w:sectPr>
          <w:footerReference r:id="rId5" w:type="default"/>
          <w:pgSz w:w="11907" w:h="16840"/>
          <w:pgMar w:top="1134" w:right="1191" w:bottom="1134" w:left="1304" w:header="851" w:footer="992" w:gutter="0"/>
          <w:pgNumType w:fmt="numberInDash" w:start="1"/>
          <w:cols w:space="720" w:num="1"/>
          <w:docGrid w:linePitch="380" w:charSpace="-5735"/>
        </w:sectPr>
      </w:pPr>
      <w:r>
        <w:rPr>
          <w:rFonts w:hint="eastAsia" w:asciiTheme="minorEastAsia" w:hAnsiTheme="minorEastAsia" w:eastAsiaTheme="minorEastAsia" w:cstheme="minorEastAsia"/>
          <w:color w:val="auto"/>
          <w:sz w:val="24"/>
          <w:szCs w:val="24"/>
          <w:highlight w:val="none"/>
        </w:rPr>
        <w:t xml:space="preserve"> 年   月   日</w:t>
      </w:r>
    </w:p>
    <w:p w14:paraId="106EDA1A">
      <w:pPr>
        <w:pStyle w:val="4"/>
        <w:ind w:firstLine="562"/>
        <w:rPr>
          <w:color w:val="auto"/>
          <w:highlight w:val="none"/>
        </w:rPr>
      </w:pPr>
      <w:bookmarkStart w:id="141" w:name="_Toc26761"/>
      <w:bookmarkStart w:id="142" w:name="_Toc76462351"/>
      <w:bookmarkStart w:id="143" w:name="_Toc313008357"/>
      <w:bookmarkStart w:id="144" w:name="_Toc313888361"/>
      <w:bookmarkStart w:id="145" w:name="_Toc29604"/>
      <w:bookmarkStart w:id="146" w:name="_Toc342913420"/>
      <w:r>
        <w:rPr>
          <w:rFonts w:hint="eastAsia"/>
          <w:color w:val="auto"/>
          <w:highlight w:val="none"/>
        </w:rPr>
        <w:t>二、技术服务部分</w:t>
      </w:r>
      <w:bookmarkEnd w:id="141"/>
      <w:bookmarkEnd w:id="142"/>
      <w:bookmarkEnd w:id="143"/>
      <w:bookmarkEnd w:id="144"/>
      <w:bookmarkEnd w:id="145"/>
      <w:bookmarkEnd w:id="146"/>
    </w:p>
    <w:p w14:paraId="0CE947A0">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技术服务方案：本项即为对本项目</w:t>
      </w:r>
      <w:r>
        <w:rPr>
          <w:rFonts w:hint="eastAsia" w:asciiTheme="minorEastAsia" w:hAnsiTheme="minorEastAsia" w:eastAsiaTheme="minorEastAsia" w:cstheme="minorEastAsia"/>
          <w:b/>
          <w:bCs/>
          <w:color w:val="auto"/>
          <w:sz w:val="24"/>
          <w:szCs w:val="24"/>
          <w:highlight w:val="none"/>
        </w:rPr>
        <w:t xml:space="preserve">“第二篇 </w:t>
      </w:r>
      <w:r>
        <w:rPr>
          <w:rFonts w:hint="eastAsia" w:asciiTheme="minorEastAsia" w:hAnsiTheme="minorEastAsia" w:eastAsiaTheme="minorEastAsia" w:cstheme="minorEastAsia"/>
          <w:b/>
          <w:bCs/>
          <w:color w:val="auto"/>
          <w:sz w:val="24"/>
          <w:szCs w:val="24"/>
          <w:highlight w:val="none"/>
          <w:lang w:eastAsia="zh-CN"/>
        </w:rPr>
        <w:t>比选</w:t>
      </w:r>
      <w:r>
        <w:rPr>
          <w:rFonts w:hint="eastAsia" w:asciiTheme="minorEastAsia" w:hAnsiTheme="minorEastAsia" w:eastAsiaTheme="minorEastAsia" w:cstheme="minorEastAsia"/>
          <w:b/>
          <w:bCs/>
          <w:color w:val="auto"/>
          <w:sz w:val="24"/>
          <w:szCs w:val="24"/>
          <w:highlight w:val="none"/>
        </w:rPr>
        <w:t>服务需求</w:t>
      </w:r>
      <w:r>
        <w:rPr>
          <w:rFonts w:hint="eastAsia" w:asciiTheme="minorEastAsia" w:hAnsiTheme="minorEastAsia" w:eastAsiaTheme="minorEastAsia" w:cstheme="minorEastAsia"/>
          <w:color w:val="auto"/>
          <w:sz w:val="24"/>
          <w:szCs w:val="24"/>
          <w:highlight w:val="none"/>
        </w:rPr>
        <w:t>”中所列条款进行响应。内容需包括辅助性工作服务实施方案、人员管理和培训方案、应急预案和质量保证体系，需包含所需服务的所有内容，不得漏项，格式自定。</w:t>
      </w:r>
    </w:p>
    <w:p w14:paraId="42B7652F">
      <w:pPr>
        <w:tabs>
          <w:tab w:val="left" w:pos="6300"/>
        </w:tabs>
        <w:snapToGrid w:val="0"/>
        <w:ind w:firstLine="480"/>
        <w:rPr>
          <w:rFonts w:asciiTheme="minorEastAsia" w:hAnsiTheme="minorEastAsia" w:eastAsiaTheme="minorEastAsia" w:cstheme="minorEastAsia"/>
          <w:color w:val="auto"/>
          <w:sz w:val="24"/>
          <w:szCs w:val="24"/>
          <w:highlight w:val="none"/>
        </w:rPr>
      </w:pPr>
    </w:p>
    <w:p w14:paraId="7ACAB148">
      <w:pPr>
        <w:pStyle w:val="6"/>
        <w:ind w:firstLine="480"/>
        <w:rPr>
          <w:rFonts w:ascii="宋体" w:hAnsi="宋体"/>
          <w:color w:val="auto"/>
          <w:sz w:val="24"/>
          <w:szCs w:val="24"/>
          <w:highlight w:val="none"/>
        </w:rPr>
      </w:pPr>
    </w:p>
    <w:p w14:paraId="1ADF0C1C">
      <w:pPr>
        <w:rPr>
          <w:rFonts w:asciiTheme="minorEastAsia" w:hAnsiTheme="minorEastAsia" w:eastAsiaTheme="minorEastAsia" w:cstheme="minorEastAsia"/>
          <w:color w:val="auto"/>
          <w:szCs w:val="28"/>
          <w:highlight w:val="none"/>
        </w:rPr>
      </w:pPr>
    </w:p>
    <w:p w14:paraId="4E7314AF">
      <w:pPr>
        <w:pStyle w:val="6"/>
        <w:ind w:firstLine="480"/>
        <w:rPr>
          <w:rFonts w:ascii="宋体" w:hAnsi="宋体"/>
          <w:color w:val="auto"/>
          <w:sz w:val="24"/>
          <w:szCs w:val="24"/>
          <w:highlight w:val="none"/>
        </w:rPr>
      </w:pPr>
    </w:p>
    <w:p w14:paraId="4DD7A14B">
      <w:pPr>
        <w:rPr>
          <w:rFonts w:asciiTheme="minorEastAsia" w:hAnsiTheme="minorEastAsia" w:eastAsiaTheme="minorEastAsia" w:cstheme="minorEastAsia"/>
          <w:color w:val="auto"/>
          <w:szCs w:val="28"/>
          <w:highlight w:val="none"/>
        </w:rPr>
      </w:pPr>
    </w:p>
    <w:p w14:paraId="590A8FC4">
      <w:pPr>
        <w:pStyle w:val="6"/>
        <w:ind w:firstLine="480"/>
        <w:rPr>
          <w:rFonts w:ascii="宋体" w:hAnsi="宋体"/>
          <w:color w:val="auto"/>
          <w:sz w:val="24"/>
          <w:szCs w:val="24"/>
          <w:highlight w:val="none"/>
        </w:rPr>
      </w:pPr>
    </w:p>
    <w:p w14:paraId="26F07066">
      <w:pPr>
        <w:rPr>
          <w:rFonts w:asciiTheme="minorEastAsia" w:hAnsiTheme="minorEastAsia" w:eastAsiaTheme="minorEastAsia" w:cstheme="minorEastAsia"/>
          <w:color w:val="auto"/>
          <w:szCs w:val="28"/>
          <w:highlight w:val="none"/>
        </w:rPr>
      </w:pPr>
    </w:p>
    <w:p w14:paraId="4F39EA4D">
      <w:pPr>
        <w:pStyle w:val="6"/>
        <w:ind w:firstLine="480"/>
        <w:rPr>
          <w:rFonts w:ascii="宋体" w:hAnsi="宋体"/>
          <w:color w:val="auto"/>
          <w:sz w:val="24"/>
          <w:szCs w:val="24"/>
          <w:highlight w:val="none"/>
        </w:rPr>
      </w:pPr>
    </w:p>
    <w:p w14:paraId="06651B95">
      <w:pPr>
        <w:rPr>
          <w:rFonts w:asciiTheme="minorEastAsia" w:hAnsiTheme="minorEastAsia" w:eastAsiaTheme="minorEastAsia" w:cstheme="minorEastAsia"/>
          <w:color w:val="auto"/>
          <w:szCs w:val="28"/>
          <w:highlight w:val="none"/>
        </w:rPr>
      </w:pPr>
    </w:p>
    <w:p w14:paraId="0E849814">
      <w:pPr>
        <w:pStyle w:val="6"/>
        <w:ind w:firstLine="480"/>
        <w:rPr>
          <w:rFonts w:ascii="宋体" w:hAnsi="宋体"/>
          <w:color w:val="auto"/>
          <w:sz w:val="24"/>
          <w:szCs w:val="24"/>
          <w:highlight w:val="none"/>
        </w:rPr>
      </w:pPr>
    </w:p>
    <w:p w14:paraId="5CE70F6A">
      <w:pPr>
        <w:rPr>
          <w:rFonts w:asciiTheme="minorEastAsia" w:hAnsiTheme="minorEastAsia" w:eastAsiaTheme="minorEastAsia" w:cstheme="minorEastAsia"/>
          <w:color w:val="auto"/>
          <w:szCs w:val="28"/>
          <w:highlight w:val="none"/>
        </w:rPr>
      </w:pPr>
    </w:p>
    <w:p w14:paraId="5EAC8F3E">
      <w:pPr>
        <w:pStyle w:val="6"/>
        <w:ind w:firstLine="480"/>
        <w:rPr>
          <w:rFonts w:ascii="宋体" w:hAnsi="宋体"/>
          <w:color w:val="auto"/>
          <w:sz w:val="24"/>
          <w:szCs w:val="24"/>
          <w:highlight w:val="none"/>
        </w:rPr>
      </w:pPr>
    </w:p>
    <w:p w14:paraId="555DD765">
      <w:pPr>
        <w:ind w:firstLine="480"/>
        <w:rPr>
          <w:rFonts w:asciiTheme="minorEastAsia" w:hAnsiTheme="minorEastAsia" w:eastAsiaTheme="minorEastAsia" w:cstheme="minorEastAsia"/>
          <w:color w:val="auto"/>
          <w:sz w:val="24"/>
          <w:szCs w:val="24"/>
          <w:highlight w:val="none"/>
        </w:rPr>
      </w:pPr>
    </w:p>
    <w:p w14:paraId="207A1CB1">
      <w:pPr>
        <w:pStyle w:val="6"/>
        <w:ind w:firstLine="480"/>
        <w:rPr>
          <w:color w:val="auto"/>
          <w:sz w:val="24"/>
          <w:szCs w:val="24"/>
          <w:highlight w:val="none"/>
        </w:rPr>
      </w:pPr>
    </w:p>
    <w:p w14:paraId="53937752">
      <w:pPr>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                            法定代表人或其授权代表：</w:t>
      </w:r>
    </w:p>
    <w:p w14:paraId="4178634E">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4A02600F">
      <w:pPr>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公章）                               （签署或盖章）</w:t>
      </w:r>
    </w:p>
    <w:p w14:paraId="78C50D6E">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0B5A3199">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125ABFB0">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1.本项即为对本项目“第</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 xml:space="preserve">篇  </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服务需求”中所列条款进行响应。</w:t>
      </w:r>
    </w:p>
    <w:p w14:paraId="5A37330A">
      <w:pPr>
        <w:pStyle w:val="4"/>
        <w:ind w:firstLine="482"/>
        <w:rPr>
          <w:color w:val="auto"/>
          <w:sz w:val="24"/>
          <w:szCs w:val="24"/>
          <w:highlight w:val="none"/>
        </w:rPr>
      </w:pPr>
      <w:r>
        <w:rPr>
          <w:color w:val="auto"/>
          <w:sz w:val="24"/>
          <w:szCs w:val="24"/>
          <w:highlight w:val="none"/>
        </w:rPr>
        <w:br w:type="page"/>
      </w:r>
      <w:bookmarkStart w:id="147" w:name="_Toc20556"/>
      <w:r>
        <w:rPr>
          <w:rFonts w:hint="eastAsia"/>
          <w:color w:val="auto"/>
          <w:sz w:val="24"/>
          <w:szCs w:val="24"/>
          <w:highlight w:val="none"/>
        </w:rPr>
        <w:t>三、商务服务部分</w:t>
      </w:r>
      <w:bookmarkEnd w:id="147"/>
    </w:p>
    <w:p w14:paraId="7AD4E841">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（一）营业执照（副本）、人力资源服务备案证书</w:t>
      </w:r>
      <w:r>
        <w:rPr>
          <w:rFonts w:asciiTheme="minorEastAsia" w:hAnsiTheme="minorEastAsia" w:cstheme="minorEastAsia"/>
          <w:color w:val="auto"/>
          <w:sz w:val="22"/>
          <w:szCs w:val="24"/>
          <w:highlight w:val="none"/>
        </w:rPr>
        <w:t>或人力资源服务许可证</w:t>
      </w:r>
      <w:r>
        <w:rPr>
          <w:rFonts w:hint="eastAsia" w:asciiTheme="minorEastAsia" w:hAnsiTheme="minorEastAsia" w:eastAsiaTheme="minorEastAsia" w:cstheme="minorEastAsia"/>
          <w:color w:val="auto"/>
          <w:sz w:val="24"/>
          <w:szCs w:val="24"/>
          <w:highlight w:val="none"/>
        </w:rPr>
        <w:t>。</w:t>
      </w:r>
    </w:p>
    <w:p w14:paraId="38D2B75D">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2C53A666">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2182CBE6">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52380721">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（五）财务状况及信誉（格式自定）</w:t>
      </w:r>
    </w:p>
    <w:p w14:paraId="785CD148">
      <w:pPr>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（六）其他商务资料（格式自定）</w:t>
      </w:r>
    </w:p>
    <w:p w14:paraId="645C4A08">
      <w:pPr>
        <w:rPr>
          <w:color w:val="auto"/>
          <w:highlight w:val="none"/>
        </w:rPr>
        <w:sectPr>
          <w:headerReference r:id="rId6" w:type="default"/>
          <w:pgSz w:w="11907" w:h="16840"/>
          <w:pgMar w:top="1134" w:right="1191" w:bottom="1134" w:left="1304" w:header="851" w:footer="992" w:gutter="0"/>
          <w:pgNumType w:fmt="numberInDash"/>
          <w:cols w:space="720" w:num="1"/>
          <w:docGrid w:linePitch="380" w:charSpace="-5735"/>
        </w:sectPr>
      </w:pPr>
    </w:p>
    <w:p w14:paraId="35D41073">
      <w:pPr>
        <w:pStyle w:val="4"/>
        <w:ind w:firstLine="482"/>
        <w:rPr>
          <w:rFonts w:cs="Times New Roman"/>
          <w:b w:val="0"/>
          <w:color w:val="auto"/>
          <w:sz w:val="24"/>
          <w:szCs w:val="24"/>
          <w:highlight w:val="none"/>
        </w:rPr>
      </w:pPr>
      <w:bookmarkStart w:id="148" w:name="_Toc21793"/>
      <w:r>
        <w:rPr>
          <w:rFonts w:hint="eastAsia" w:cs="Times New Roman"/>
          <w:bCs/>
          <w:color w:val="auto"/>
          <w:sz w:val="24"/>
          <w:szCs w:val="24"/>
          <w:highlight w:val="none"/>
        </w:rPr>
        <w:t>（一）营业执照（副本）、人力资源服务备案证</w:t>
      </w:r>
      <w:r>
        <w:rPr>
          <w:rFonts w:hint="eastAsia" w:asciiTheme="minorEastAsia" w:hAnsiTheme="minorEastAsia" w:eastAsiaTheme="minorEastAsia" w:cstheme="minorEastAsia"/>
          <w:color w:val="auto"/>
          <w:sz w:val="24"/>
          <w:szCs w:val="24"/>
          <w:highlight w:val="none"/>
        </w:rPr>
        <w:t>书</w:t>
      </w:r>
      <w:r>
        <w:rPr>
          <w:rFonts w:asciiTheme="minorEastAsia" w:hAnsiTheme="minorEastAsia" w:cstheme="minorEastAsia"/>
          <w:color w:val="auto"/>
          <w:sz w:val="22"/>
          <w:szCs w:val="24"/>
          <w:highlight w:val="none"/>
        </w:rPr>
        <w:t>或人力资源服务许可证</w:t>
      </w:r>
      <w:r>
        <w:rPr>
          <w:rFonts w:hint="eastAsia" w:cs="Times New Roman"/>
          <w:b w:val="0"/>
          <w:color w:val="auto"/>
          <w:sz w:val="24"/>
          <w:szCs w:val="24"/>
          <w:highlight w:val="none"/>
        </w:rPr>
        <w:t>。</w:t>
      </w:r>
      <w:bookmarkEnd w:id="148"/>
    </w:p>
    <w:p w14:paraId="5982B3FC">
      <w:pPr>
        <w:tabs>
          <w:tab w:val="left" w:pos="6300"/>
        </w:tabs>
        <w:snapToGrid w:val="0"/>
        <w:rPr>
          <w:rFonts w:asciiTheme="minorEastAsia" w:hAnsiTheme="minorEastAsia" w:eastAsiaTheme="minorEastAsia" w:cstheme="minorEastAsia"/>
          <w:color w:val="auto"/>
          <w:szCs w:val="28"/>
          <w:highlight w:val="none"/>
        </w:rPr>
      </w:pPr>
    </w:p>
    <w:p w14:paraId="397DE03B">
      <w:pPr>
        <w:tabs>
          <w:tab w:val="left" w:pos="6300"/>
        </w:tabs>
        <w:snapToGrid w:val="0"/>
        <w:rPr>
          <w:rFonts w:asciiTheme="minorEastAsia" w:hAnsiTheme="minorEastAsia" w:eastAsiaTheme="minorEastAsia" w:cstheme="minorEastAsia"/>
          <w:color w:val="auto"/>
          <w:szCs w:val="28"/>
          <w:highlight w:val="none"/>
        </w:rPr>
      </w:pPr>
    </w:p>
    <w:p w14:paraId="0586F7AF">
      <w:pPr>
        <w:pStyle w:val="6"/>
        <w:ind w:firstLine="480"/>
        <w:rPr>
          <w:rFonts w:ascii="宋体" w:hAnsi="宋体"/>
          <w:color w:val="auto"/>
          <w:sz w:val="24"/>
          <w:szCs w:val="24"/>
          <w:highlight w:val="none"/>
        </w:rPr>
      </w:pPr>
    </w:p>
    <w:p w14:paraId="447C726F">
      <w:pPr>
        <w:rPr>
          <w:rFonts w:asciiTheme="minorEastAsia" w:hAnsiTheme="minorEastAsia" w:eastAsiaTheme="minorEastAsia" w:cstheme="minorEastAsia"/>
          <w:color w:val="auto"/>
          <w:szCs w:val="28"/>
          <w:highlight w:val="none"/>
        </w:rPr>
      </w:pPr>
    </w:p>
    <w:p w14:paraId="614A4744">
      <w:pPr>
        <w:pStyle w:val="6"/>
        <w:ind w:firstLine="480"/>
        <w:rPr>
          <w:rFonts w:ascii="宋体" w:hAnsi="宋体"/>
          <w:color w:val="auto"/>
          <w:sz w:val="24"/>
          <w:szCs w:val="24"/>
          <w:highlight w:val="none"/>
        </w:rPr>
      </w:pPr>
    </w:p>
    <w:p w14:paraId="0FFFDF70">
      <w:pPr>
        <w:rPr>
          <w:rFonts w:asciiTheme="minorEastAsia" w:hAnsiTheme="minorEastAsia" w:eastAsiaTheme="minorEastAsia" w:cstheme="minorEastAsia"/>
          <w:color w:val="auto"/>
          <w:szCs w:val="28"/>
          <w:highlight w:val="none"/>
        </w:rPr>
      </w:pPr>
    </w:p>
    <w:p w14:paraId="1287EE47">
      <w:pPr>
        <w:pStyle w:val="6"/>
        <w:ind w:firstLine="480"/>
        <w:rPr>
          <w:rFonts w:ascii="宋体" w:hAnsi="宋体"/>
          <w:color w:val="auto"/>
          <w:sz w:val="24"/>
          <w:szCs w:val="24"/>
          <w:highlight w:val="none"/>
        </w:rPr>
      </w:pPr>
    </w:p>
    <w:p w14:paraId="56DB867D">
      <w:pPr>
        <w:rPr>
          <w:rFonts w:asciiTheme="minorEastAsia" w:hAnsiTheme="minorEastAsia" w:eastAsiaTheme="minorEastAsia" w:cstheme="minorEastAsia"/>
          <w:color w:val="auto"/>
          <w:szCs w:val="28"/>
          <w:highlight w:val="none"/>
        </w:rPr>
      </w:pPr>
    </w:p>
    <w:p w14:paraId="73292027">
      <w:pPr>
        <w:pStyle w:val="6"/>
        <w:ind w:firstLine="480"/>
        <w:rPr>
          <w:rFonts w:ascii="宋体" w:hAnsi="宋体"/>
          <w:color w:val="auto"/>
          <w:sz w:val="24"/>
          <w:szCs w:val="24"/>
          <w:highlight w:val="none"/>
        </w:rPr>
      </w:pPr>
    </w:p>
    <w:p w14:paraId="765F83BE">
      <w:pPr>
        <w:rPr>
          <w:rFonts w:asciiTheme="minorEastAsia" w:hAnsiTheme="minorEastAsia" w:eastAsiaTheme="minorEastAsia" w:cstheme="minorEastAsia"/>
          <w:color w:val="auto"/>
          <w:szCs w:val="28"/>
          <w:highlight w:val="none"/>
        </w:rPr>
      </w:pPr>
    </w:p>
    <w:p w14:paraId="498D3D9B">
      <w:pPr>
        <w:pStyle w:val="6"/>
        <w:ind w:firstLine="480"/>
        <w:rPr>
          <w:rFonts w:ascii="宋体" w:hAnsi="宋体"/>
          <w:color w:val="auto"/>
          <w:sz w:val="24"/>
          <w:szCs w:val="24"/>
          <w:highlight w:val="none"/>
        </w:rPr>
      </w:pPr>
    </w:p>
    <w:p w14:paraId="54C85ABA">
      <w:pPr>
        <w:rPr>
          <w:rFonts w:asciiTheme="minorEastAsia" w:hAnsiTheme="minorEastAsia" w:eastAsiaTheme="minorEastAsia" w:cstheme="minorEastAsia"/>
          <w:color w:val="auto"/>
          <w:szCs w:val="28"/>
          <w:highlight w:val="none"/>
        </w:rPr>
      </w:pPr>
    </w:p>
    <w:p w14:paraId="57A7C635">
      <w:pPr>
        <w:ind w:firstLine="480"/>
        <w:rPr>
          <w:rFonts w:ascii="宋体" w:hAnsi="宋体"/>
          <w:color w:val="auto"/>
          <w:sz w:val="24"/>
          <w:szCs w:val="24"/>
          <w:highlight w:val="none"/>
        </w:rPr>
      </w:pPr>
      <w:r>
        <w:rPr>
          <w:rFonts w:hint="eastAsia" w:ascii="宋体" w:hAnsi="宋体"/>
          <w:color w:val="auto"/>
          <w:sz w:val="24"/>
          <w:szCs w:val="24"/>
          <w:highlight w:val="none"/>
        </w:rPr>
        <w:br w:type="page"/>
      </w:r>
    </w:p>
    <w:p w14:paraId="4FB8CC91">
      <w:pPr>
        <w:pStyle w:val="4"/>
        <w:numPr>
          <w:ilvl w:val="0"/>
          <w:numId w:val="9"/>
        </w:numPr>
        <w:ind w:firstLine="562"/>
        <w:rPr>
          <w:color w:val="auto"/>
          <w:highlight w:val="none"/>
        </w:rPr>
      </w:pPr>
      <w:bookmarkStart w:id="149" w:name="_Toc15846"/>
      <w:r>
        <w:rPr>
          <w:rFonts w:hint="eastAsia"/>
          <w:color w:val="auto"/>
          <w:highlight w:val="none"/>
        </w:rPr>
        <w:t>法定代表人身份证明书（格式）</w:t>
      </w:r>
      <w:bookmarkEnd w:id="149"/>
    </w:p>
    <w:p w14:paraId="23C9F5C9">
      <w:pPr>
        <w:ind w:firstLine="0" w:firstLineChars="0"/>
        <w:rPr>
          <w:color w:val="auto"/>
          <w:highlight w:val="none"/>
        </w:rPr>
      </w:pPr>
    </w:p>
    <w:p w14:paraId="08EE3137">
      <w:pPr>
        <w:ind w:firstLine="0" w:firstLineChars="0"/>
        <w:jc w:val="center"/>
        <w:rPr>
          <w:color w:val="auto"/>
          <w:sz w:val="24"/>
          <w:szCs w:val="24"/>
          <w:highlight w:val="none"/>
        </w:rPr>
      </w:pPr>
      <w:r>
        <w:rPr>
          <w:rFonts w:hint="eastAsia"/>
          <w:color w:val="auto"/>
          <w:sz w:val="24"/>
          <w:szCs w:val="24"/>
          <w:highlight w:val="none"/>
        </w:rPr>
        <w:t>法定代表人身份证明书</w:t>
      </w:r>
    </w:p>
    <w:p w14:paraId="6D0C62BB">
      <w:pPr>
        <w:tabs>
          <w:tab w:val="left" w:pos="6300"/>
        </w:tabs>
        <w:snapToGrid w:val="0"/>
        <w:ind w:firstLine="480"/>
        <w:rPr>
          <w:rFonts w:asciiTheme="minorEastAsia" w:hAnsiTheme="minorEastAsia" w:eastAsiaTheme="minorEastAsia" w:cstheme="minorEastAsia"/>
          <w:color w:val="auto"/>
          <w:sz w:val="24"/>
          <w:szCs w:val="24"/>
          <w:highlight w:val="none"/>
        </w:rPr>
      </w:pPr>
    </w:p>
    <w:p w14:paraId="145BB31E">
      <w:pPr>
        <w:tabs>
          <w:tab w:val="left" w:pos="6300"/>
        </w:tabs>
        <w:snapToGrid w:val="0"/>
        <w:spacing w:line="48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比选项目名称：</w:t>
      </w:r>
      <w:r>
        <w:rPr>
          <w:rFonts w:hint="eastAsia" w:asciiTheme="minorEastAsia" w:hAnsiTheme="minorEastAsia" w:eastAsiaTheme="minorEastAsia" w:cstheme="minorEastAsia"/>
          <w:color w:val="auto"/>
          <w:sz w:val="24"/>
          <w:szCs w:val="24"/>
          <w:highlight w:val="none"/>
          <w:u w:val="single"/>
        </w:rPr>
        <w:t xml:space="preserve">                                                </w:t>
      </w:r>
    </w:p>
    <w:p w14:paraId="3124A467">
      <w:pPr>
        <w:spacing w:line="480" w:lineRule="auto"/>
        <w:ind w:firstLine="480"/>
        <w:rPr>
          <w:color w:val="auto"/>
          <w:sz w:val="24"/>
          <w:szCs w:val="24"/>
          <w:highlight w:val="none"/>
        </w:rPr>
      </w:pPr>
    </w:p>
    <w:p w14:paraId="727F9498">
      <w:pPr>
        <w:spacing w:line="480" w:lineRule="auto"/>
        <w:ind w:firstLine="0" w:firstLineChars="0"/>
        <w:rPr>
          <w:color w:val="auto"/>
          <w:sz w:val="24"/>
          <w:szCs w:val="24"/>
          <w:highlight w:val="none"/>
        </w:rPr>
      </w:pPr>
      <w:r>
        <w:rPr>
          <w:rFonts w:hint="eastAsia"/>
          <w:color w:val="auto"/>
          <w:sz w:val="24"/>
          <w:szCs w:val="24"/>
          <w:highlight w:val="none"/>
          <w:lang w:eastAsia="zh-CN"/>
        </w:rPr>
        <w:t>比选申请人</w:t>
      </w:r>
      <w:r>
        <w:rPr>
          <w:color w:val="auto"/>
          <w:sz w:val="24"/>
          <w:szCs w:val="24"/>
          <w:highlight w:val="none"/>
        </w:rPr>
        <w:t>名称：</w:t>
      </w:r>
      <w:r>
        <w:rPr>
          <w:color w:val="auto"/>
          <w:sz w:val="24"/>
          <w:szCs w:val="24"/>
          <w:highlight w:val="none"/>
          <w:u w:val="single"/>
        </w:rPr>
        <w:t xml:space="preserve">                        </w:t>
      </w:r>
    </w:p>
    <w:p w14:paraId="3145D84B">
      <w:pPr>
        <w:spacing w:line="480" w:lineRule="auto"/>
        <w:ind w:firstLine="480"/>
        <w:rPr>
          <w:color w:val="auto"/>
          <w:sz w:val="24"/>
          <w:szCs w:val="24"/>
          <w:highlight w:val="none"/>
        </w:rPr>
      </w:pPr>
      <w:r>
        <w:rPr>
          <w:color w:val="auto"/>
          <w:sz w:val="24"/>
          <w:szCs w:val="24"/>
          <w:highlight w:val="none"/>
        </w:rPr>
        <w:t>姓名：</w:t>
      </w:r>
      <w:r>
        <w:rPr>
          <w:color w:val="auto"/>
          <w:sz w:val="24"/>
          <w:szCs w:val="24"/>
          <w:highlight w:val="none"/>
          <w:u w:val="single"/>
        </w:rPr>
        <w:t xml:space="preserve">           </w:t>
      </w:r>
      <w:r>
        <w:rPr>
          <w:color w:val="auto"/>
          <w:sz w:val="24"/>
          <w:szCs w:val="24"/>
          <w:highlight w:val="none"/>
        </w:rPr>
        <w:t>性别：</w:t>
      </w:r>
      <w:r>
        <w:rPr>
          <w:color w:val="auto"/>
          <w:sz w:val="24"/>
          <w:szCs w:val="24"/>
          <w:highlight w:val="none"/>
          <w:u w:val="single"/>
        </w:rPr>
        <w:t xml:space="preserve">        </w:t>
      </w:r>
      <w:r>
        <w:rPr>
          <w:color w:val="auto"/>
          <w:sz w:val="24"/>
          <w:szCs w:val="24"/>
          <w:highlight w:val="none"/>
        </w:rPr>
        <w:t>年龄：</w:t>
      </w:r>
      <w:r>
        <w:rPr>
          <w:color w:val="auto"/>
          <w:sz w:val="24"/>
          <w:szCs w:val="24"/>
          <w:highlight w:val="none"/>
          <w:u w:val="single"/>
        </w:rPr>
        <w:t xml:space="preserve">        </w:t>
      </w:r>
      <w:r>
        <w:rPr>
          <w:color w:val="auto"/>
          <w:sz w:val="24"/>
          <w:szCs w:val="24"/>
          <w:highlight w:val="none"/>
        </w:rPr>
        <w:t>职务：</w:t>
      </w:r>
      <w:r>
        <w:rPr>
          <w:color w:val="auto"/>
          <w:sz w:val="24"/>
          <w:szCs w:val="24"/>
          <w:highlight w:val="none"/>
          <w:u w:val="single"/>
        </w:rPr>
        <w:t xml:space="preserve">        </w:t>
      </w:r>
      <w:r>
        <w:rPr>
          <w:color w:val="auto"/>
          <w:sz w:val="24"/>
          <w:szCs w:val="24"/>
          <w:highlight w:val="none"/>
        </w:rPr>
        <w:t>。系</w:t>
      </w:r>
      <w:r>
        <w:rPr>
          <w:color w:val="auto"/>
          <w:sz w:val="24"/>
          <w:szCs w:val="24"/>
          <w:highlight w:val="none"/>
          <w:u w:val="single"/>
        </w:rPr>
        <w:t xml:space="preserve">                        （</w:t>
      </w:r>
      <w:r>
        <w:rPr>
          <w:rFonts w:hint="eastAsia"/>
          <w:color w:val="auto"/>
          <w:sz w:val="24"/>
          <w:szCs w:val="24"/>
          <w:highlight w:val="none"/>
          <w:u w:val="single"/>
          <w:lang w:eastAsia="zh-CN"/>
        </w:rPr>
        <w:t>比选申请人</w:t>
      </w:r>
      <w:r>
        <w:rPr>
          <w:color w:val="auto"/>
          <w:sz w:val="24"/>
          <w:szCs w:val="24"/>
          <w:highlight w:val="none"/>
          <w:u w:val="single"/>
        </w:rPr>
        <w:t>名称）</w:t>
      </w:r>
      <w:r>
        <w:rPr>
          <w:color w:val="auto"/>
          <w:sz w:val="24"/>
          <w:szCs w:val="24"/>
          <w:highlight w:val="none"/>
        </w:rPr>
        <w:t>的法定代表人。</w:t>
      </w:r>
    </w:p>
    <w:p w14:paraId="0D38A11F">
      <w:pPr>
        <w:spacing w:line="480" w:lineRule="auto"/>
        <w:ind w:firstLine="480"/>
        <w:rPr>
          <w:color w:val="auto"/>
          <w:sz w:val="24"/>
          <w:szCs w:val="24"/>
          <w:highlight w:val="none"/>
        </w:rPr>
      </w:pPr>
      <w:r>
        <w:rPr>
          <w:color w:val="auto"/>
          <w:sz w:val="24"/>
          <w:szCs w:val="24"/>
          <w:highlight w:val="none"/>
        </w:rPr>
        <w:t>特此证明。</w:t>
      </w:r>
    </w:p>
    <w:p w14:paraId="5C338C72">
      <w:pPr>
        <w:spacing w:line="480" w:lineRule="auto"/>
        <w:ind w:firstLine="480"/>
        <w:rPr>
          <w:color w:val="auto"/>
          <w:sz w:val="24"/>
          <w:szCs w:val="24"/>
          <w:highlight w:val="none"/>
        </w:rPr>
      </w:pPr>
    </w:p>
    <w:p w14:paraId="03F5E268">
      <w:pPr>
        <w:spacing w:line="480" w:lineRule="auto"/>
        <w:ind w:firstLine="480"/>
        <w:rPr>
          <w:color w:val="auto"/>
          <w:sz w:val="24"/>
          <w:szCs w:val="24"/>
          <w:highlight w:val="none"/>
        </w:rPr>
      </w:pPr>
      <w:r>
        <w:rPr>
          <w:color w:val="auto"/>
          <w:sz w:val="24"/>
          <w:szCs w:val="24"/>
          <w:highlight w:val="none"/>
        </w:rPr>
        <w:t>附：法定代表人身份证复印件。</w:t>
      </w:r>
    </w:p>
    <w:p w14:paraId="37EB5877">
      <w:pPr>
        <w:spacing w:line="440" w:lineRule="exact"/>
        <w:ind w:firstLine="480"/>
        <w:rPr>
          <w:color w:val="auto"/>
          <w:sz w:val="24"/>
          <w:szCs w:val="24"/>
          <w:highlight w:val="none"/>
        </w:rPr>
      </w:pPr>
    </w:p>
    <w:p w14:paraId="27D52ED7">
      <w:pPr>
        <w:spacing w:line="440" w:lineRule="exact"/>
        <w:ind w:firstLine="480"/>
        <w:rPr>
          <w:color w:val="auto"/>
          <w:sz w:val="24"/>
          <w:szCs w:val="24"/>
          <w:highlight w:val="none"/>
        </w:rPr>
      </w:pPr>
    </w:p>
    <w:p w14:paraId="52125A4A">
      <w:pPr>
        <w:spacing w:line="440" w:lineRule="exact"/>
        <w:ind w:firstLine="480"/>
        <w:jc w:val="right"/>
        <w:rPr>
          <w:color w:val="auto"/>
          <w:sz w:val="24"/>
          <w:szCs w:val="24"/>
          <w:highlight w:val="none"/>
        </w:rPr>
      </w:pPr>
    </w:p>
    <w:p w14:paraId="743FF35B">
      <w:pPr>
        <w:spacing w:line="440" w:lineRule="exact"/>
        <w:ind w:firstLine="480"/>
        <w:jc w:val="right"/>
        <w:rPr>
          <w:color w:val="auto"/>
          <w:sz w:val="24"/>
          <w:szCs w:val="24"/>
          <w:highlight w:val="none"/>
        </w:rPr>
      </w:pPr>
    </w:p>
    <w:p w14:paraId="51D7A837">
      <w:pPr>
        <w:spacing w:line="440" w:lineRule="exact"/>
        <w:ind w:firstLine="480"/>
        <w:jc w:val="right"/>
        <w:rPr>
          <w:color w:val="auto"/>
          <w:sz w:val="24"/>
          <w:szCs w:val="24"/>
          <w:highlight w:val="none"/>
        </w:rPr>
      </w:pPr>
    </w:p>
    <w:p w14:paraId="57EA6B0B">
      <w:pPr>
        <w:spacing w:line="440" w:lineRule="exact"/>
        <w:ind w:firstLine="480"/>
        <w:jc w:val="right"/>
        <w:rPr>
          <w:color w:val="auto"/>
          <w:sz w:val="24"/>
          <w:szCs w:val="24"/>
          <w:highlight w:val="none"/>
        </w:rPr>
      </w:pPr>
      <w:r>
        <w:rPr>
          <w:color w:val="auto"/>
          <w:sz w:val="24"/>
          <w:szCs w:val="24"/>
          <w:highlight w:val="none"/>
        </w:rPr>
        <w:t xml:space="preserve">                        </w:t>
      </w:r>
      <w:r>
        <w:rPr>
          <w:rFonts w:hint="eastAsia"/>
          <w:color w:val="auto"/>
          <w:sz w:val="24"/>
          <w:szCs w:val="24"/>
          <w:highlight w:val="none"/>
          <w:lang w:eastAsia="zh-CN"/>
        </w:rPr>
        <w:t>比选申请人</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（盖单位章）</w:t>
      </w:r>
    </w:p>
    <w:p w14:paraId="3C5EA81E">
      <w:pPr>
        <w:spacing w:line="440" w:lineRule="exact"/>
        <w:ind w:firstLine="480"/>
        <w:jc w:val="right"/>
        <w:rPr>
          <w:color w:val="auto"/>
          <w:sz w:val="24"/>
          <w:szCs w:val="24"/>
          <w:highlight w:val="none"/>
        </w:rPr>
      </w:pPr>
    </w:p>
    <w:p w14:paraId="02FD207A">
      <w:pPr>
        <w:spacing w:line="440" w:lineRule="exact"/>
        <w:ind w:firstLine="480"/>
        <w:jc w:val="right"/>
        <w:rPr>
          <w:color w:val="auto"/>
          <w:sz w:val="24"/>
          <w:szCs w:val="24"/>
          <w:highlight w:val="none"/>
        </w:rPr>
      </w:pP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p>
    <w:p w14:paraId="307E8DB0">
      <w:pPr>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p>
    <w:p w14:paraId="1C066123">
      <w:pPr>
        <w:pStyle w:val="4"/>
        <w:ind w:firstLine="562"/>
        <w:rPr>
          <w:color w:val="auto"/>
          <w:highlight w:val="none"/>
        </w:rPr>
      </w:pPr>
      <w:bookmarkStart w:id="150" w:name="_Toc1720"/>
      <w:r>
        <w:rPr>
          <w:rFonts w:hint="eastAsia"/>
          <w:color w:val="auto"/>
          <w:highlight w:val="none"/>
        </w:rPr>
        <w:t>（三）法定代表人授权委托书（格式）</w:t>
      </w:r>
      <w:bookmarkEnd w:id="150"/>
    </w:p>
    <w:p w14:paraId="0C630BC0">
      <w:pPr>
        <w:tabs>
          <w:tab w:val="left" w:pos="6300"/>
        </w:tabs>
        <w:snapToGrid w:val="0"/>
        <w:ind w:firstLine="602"/>
        <w:jc w:val="center"/>
        <w:rPr>
          <w:b/>
          <w:bCs/>
          <w:color w:val="auto"/>
          <w:sz w:val="30"/>
          <w:szCs w:val="30"/>
          <w:highlight w:val="none"/>
        </w:rPr>
      </w:pPr>
    </w:p>
    <w:p w14:paraId="63D6807F">
      <w:pPr>
        <w:tabs>
          <w:tab w:val="left" w:pos="6300"/>
        </w:tabs>
        <w:snapToGrid w:val="0"/>
        <w:ind w:firstLine="602"/>
        <w:jc w:val="center"/>
        <w:rPr>
          <w:rFonts w:asciiTheme="minorEastAsia" w:hAnsiTheme="minorEastAsia" w:eastAsiaTheme="minorEastAsia" w:cstheme="minorEastAsia"/>
          <w:b/>
          <w:bCs/>
          <w:color w:val="auto"/>
          <w:sz w:val="30"/>
          <w:szCs w:val="30"/>
          <w:highlight w:val="none"/>
        </w:rPr>
      </w:pPr>
      <w:r>
        <w:rPr>
          <w:rFonts w:hint="eastAsia"/>
          <w:b/>
          <w:bCs/>
          <w:color w:val="auto"/>
          <w:sz w:val="30"/>
          <w:szCs w:val="30"/>
          <w:highlight w:val="none"/>
        </w:rPr>
        <w:t>法定代表人授权委托书</w:t>
      </w:r>
    </w:p>
    <w:p w14:paraId="22B5827E">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比选项目名称：</w:t>
      </w:r>
      <w:r>
        <w:rPr>
          <w:rFonts w:hint="eastAsia" w:asciiTheme="minorEastAsia" w:hAnsiTheme="minorEastAsia" w:eastAsiaTheme="minorEastAsia" w:cstheme="minorEastAsia"/>
          <w:color w:val="auto"/>
          <w:sz w:val="24"/>
          <w:szCs w:val="24"/>
          <w:highlight w:val="none"/>
          <w:u w:val="single"/>
        </w:rPr>
        <w:t xml:space="preserve">                          </w:t>
      </w:r>
    </w:p>
    <w:p w14:paraId="7DDEFFB3">
      <w:pPr>
        <w:topLinePunct/>
        <w:ind w:firstLine="480"/>
        <w:rPr>
          <w:color w:val="auto"/>
          <w:sz w:val="24"/>
          <w:highlight w:val="none"/>
        </w:rPr>
      </w:pPr>
      <w:r>
        <w:rPr>
          <w:color w:val="auto"/>
          <w:sz w:val="24"/>
          <w:highlight w:val="none"/>
        </w:rPr>
        <w:t>本人</w:t>
      </w:r>
      <w:r>
        <w:rPr>
          <w:color w:val="auto"/>
          <w:sz w:val="24"/>
          <w:highlight w:val="none"/>
          <w:u w:val="single"/>
        </w:rPr>
        <w:t xml:space="preserve">              </w:t>
      </w:r>
      <w:r>
        <w:rPr>
          <w:color w:val="auto"/>
          <w:sz w:val="24"/>
          <w:highlight w:val="none"/>
        </w:rPr>
        <w:t>（姓名）系</w:t>
      </w:r>
      <w:r>
        <w:rPr>
          <w:color w:val="auto"/>
          <w:sz w:val="24"/>
          <w:highlight w:val="none"/>
          <w:u w:val="single"/>
        </w:rPr>
        <w:t xml:space="preserve">                    </w:t>
      </w:r>
      <w:r>
        <w:rPr>
          <w:color w:val="auto"/>
          <w:sz w:val="24"/>
          <w:highlight w:val="none"/>
        </w:rPr>
        <w:t>（</w:t>
      </w:r>
      <w:r>
        <w:rPr>
          <w:rFonts w:hint="eastAsia"/>
          <w:color w:val="auto"/>
          <w:sz w:val="24"/>
          <w:highlight w:val="none"/>
          <w:lang w:eastAsia="zh-CN"/>
        </w:rPr>
        <w:t>比选申请人</w:t>
      </w:r>
      <w:r>
        <w:rPr>
          <w:color w:val="auto"/>
          <w:sz w:val="24"/>
          <w:highlight w:val="none"/>
        </w:rPr>
        <w:t>名称）的法定代表人，现委托</w:t>
      </w:r>
      <w:r>
        <w:rPr>
          <w:color w:val="auto"/>
          <w:sz w:val="24"/>
          <w:highlight w:val="none"/>
          <w:u w:val="single"/>
        </w:rPr>
        <w:t xml:space="preserve">            </w:t>
      </w:r>
      <w:r>
        <w:rPr>
          <w:color w:val="auto"/>
          <w:sz w:val="24"/>
          <w:highlight w:val="none"/>
        </w:rPr>
        <w:t>（姓名）为我方代理人。代理人根据授权，以我方名义签署、澄清确认、递交、撤回、修改</w:t>
      </w:r>
      <w:r>
        <w:rPr>
          <w:rFonts w:hint="eastAsia"/>
          <w:color w:val="auto"/>
          <w:sz w:val="24"/>
          <w:highlight w:val="none"/>
        </w:rPr>
        <w:t>检测</w:t>
      </w:r>
      <w:r>
        <w:rPr>
          <w:color w:val="auto"/>
          <w:sz w:val="24"/>
          <w:highlight w:val="none"/>
        </w:rPr>
        <w:t>招标项目</w:t>
      </w:r>
      <w:r>
        <w:rPr>
          <w:rFonts w:hint="eastAsia"/>
          <w:color w:val="auto"/>
          <w:sz w:val="24"/>
          <w:highlight w:val="none"/>
        </w:rPr>
        <w:t>比选</w:t>
      </w:r>
      <w:r>
        <w:rPr>
          <w:color w:val="auto"/>
          <w:sz w:val="24"/>
          <w:highlight w:val="none"/>
        </w:rPr>
        <w:t>文件、签订合同和处理有关事宜，其法律后果由我方承担。</w:t>
      </w:r>
    </w:p>
    <w:p w14:paraId="29ED28FC">
      <w:pPr>
        <w:ind w:firstLine="480"/>
        <w:rPr>
          <w:color w:val="auto"/>
          <w:sz w:val="24"/>
          <w:highlight w:val="none"/>
        </w:rPr>
      </w:pPr>
      <w:r>
        <w:rPr>
          <w:color w:val="auto"/>
          <w:sz w:val="24"/>
          <w:highlight w:val="none"/>
        </w:rPr>
        <w:t>委托期限：</w:t>
      </w:r>
      <w:r>
        <w:rPr>
          <w:color w:val="auto"/>
          <w:sz w:val="24"/>
          <w:highlight w:val="none"/>
          <w:u w:val="single"/>
        </w:rPr>
        <w:t xml:space="preserve">                       </w:t>
      </w:r>
      <w:r>
        <w:rPr>
          <w:color w:val="auto"/>
          <w:sz w:val="24"/>
          <w:highlight w:val="none"/>
        </w:rPr>
        <w:t>。</w:t>
      </w:r>
    </w:p>
    <w:p w14:paraId="0D863C0B">
      <w:pPr>
        <w:ind w:firstLine="480"/>
        <w:rPr>
          <w:color w:val="auto"/>
          <w:sz w:val="24"/>
          <w:highlight w:val="none"/>
        </w:rPr>
      </w:pPr>
      <w:r>
        <w:rPr>
          <w:color w:val="auto"/>
          <w:sz w:val="24"/>
          <w:highlight w:val="none"/>
        </w:rPr>
        <w:t>代理人无转委托权。</w:t>
      </w:r>
    </w:p>
    <w:p w14:paraId="0AC03F10">
      <w:pPr>
        <w:ind w:firstLine="480"/>
        <w:rPr>
          <w:color w:val="auto"/>
          <w:sz w:val="24"/>
          <w:highlight w:val="none"/>
        </w:rPr>
      </w:pPr>
      <w:r>
        <w:rPr>
          <w:color w:val="auto"/>
          <w:sz w:val="24"/>
          <w:highlight w:val="none"/>
        </w:rPr>
        <w:t>附：法定代表人身份证复印件及委托代理人身份证复印件</w:t>
      </w:r>
    </w:p>
    <w:p w14:paraId="4D96E450">
      <w:pPr>
        <w:ind w:firstLine="480"/>
        <w:rPr>
          <w:color w:val="auto"/>
          <w:sz w:val="24"/>
          <w:highlight w:val="none"/>
        </w:rPr>
      </w:pPr>
      <w:r>
        <w:rPr>
          <w:color w:val="auto"/>
          <w:sz w:val="24"/>
          <w:highlight w:val="none"/>
        </w:rPr>
        <w:t>注：本授权委托书需由</w:t>
      </w:r>
      <w:r>
        <w:rPr>
          <w:rFonts w:hint="eastAsia"/>
          <w:color w:val="auto"/>
          <w:sz w:val="24"/>
          <w:highlight w:val="none"/>
          <w:lang w:eastAsia="zh-CN"/>
        </w:rPr>
        <w:t>比选申请人</w:t>
      </w:r>
      <w:r>
        <w:rPr>
          <w:color w:val="auto"/>
          <w:sz w:val="24"/>
          <w:highlight w:val="none"/>
        </w:rPr>
        <w:t>加盖单位公章并由其法定代表人和委托代理人签字。</w:t>
      </w:r>
    </w:p>
    <w:p w14:paraId="6FBC050F">
      <w:pPr>
        <w:ind w:firstLine="480"/>
        <w:rPr>
          <w:color w:val="auto"/>
          <w:sz w:val="24"/>
          <w:highlight w:val="none"/>
        </w:rPr>
      </w:pPr>
    </w:p>
    <w:p w14:paraId="42A0C242">
      <w:pPr>
        <w:ind w:firstLine="480"/>
        <w:rPr>
          <w:color w:val="auto"/>
          <w:sz w:val="24"/>
          <w:highlight w:val="none"/>
        </w:rPr>
      </w:pPr>
      <w:r>
        <w:rPr>
          <w:rFonts w:hint="eastAsia"/>
          <w:color w:val="auto"/>
          <w:sz w:val="24"/>
          <w:highlight w:val="none"/>
          <w:lang w:eastAsia="zh-CN"/>
        </w:rPr>
        <w:t>比选申请人</w:t>
      </w:r>
      <w:r>
        <w:rPr>
          <w:color w:val="auto"/>
          <w:sz w:val="24"/>
          <w:highlight w:val="none"/>
        </w:rPr>
        <w:t>：</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（盖单位章）</w:t>
      </w:r>
    </w:p>
    <w:p w14:paraId="73C524EC">
      <w:pPr>
        <w:ind w:firstLine="480"/>
        <w:jc w:val="left"/>
        <w:rPr>
          <w:color w:val="auto"/>
          <w:sz w:val="24"/>
          <w:highlight w:val="none"/>
        </w:rPr>
      </w:pPr>
      <w:r>
        <w:rPr>
          <w:color w:val="auto"/>
          <w:sz w:val="24"/>
          <w:highlight w:val="none"/>
        </w:rPr>
        <w:t>法定代表人：</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（签字</w:t>
      </w:r>
      <w:r>
        <w:rPr>
          <w:rFonts w:hint="eastAsia"/>
          <w:color w:val="auto"/>
          <w:sz w:val="24"/>
          <w:highlight w:val="none"/>
        </w:rPr>
        <w:t>或盖章</w:t>
      </w:r>
      <w:r>
        <w:rPr>
          <w:color w:val="auto"/>
          <w:sz w:val="24"/>
          <w:highlight w:val="none"/>
        </w:rPr>
        <w:t>）</w:t>
      </w:r>
    </w:p>
    <w:p w14:paraId="4B9A5A5E">
      <w:pPr>
        <w:ind w:firstLine="480"/>
        <w:rPr>
          <w:color w:val="auto"/>
          <w:sz w:val="24"/>
          <w:highlight w:val="none"/>
        </w:rPr>
      </w:pPr>
      <w:r>
        <w:rPr>
          <w:color w:val="auto"/>
          <w:sz w:val="24"/>
          <w:highlight w:val="none"/>
        </w:rPr>
        <w:t>身份证号码：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p>
    <w:p w14:paraId="4D79D262">
      <w:pPr>
        <w:ind w:firstLine="480"/>
        <w:rPr>
          <w:color w:val="auto"/>
          <w:sz w:val="24"/>
          <w:highlight w:val="none"/>
        </w:rPr>
      </w:pPr>
      <w:r>
        <w:rPr>
          <w:color w:val="auto"/>
          <w:sz w:val="24"/>
          <w:highlight w:val="none"/>
        </w:rPr>
        <w:t>委托代理人：</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（签字）</w:t>
      </w:r>
    </w:p>
    <w:p w14:paraId="3B009DD8">
      <w:pPr>
        <w:ind w:firstLine="480"/>
        <w:rPr>
          <w:color w:val="auto"/>
          <w:sz w:val="24"/>
          <w:highlight w:val="none"/>
        </w:rPr>
      </w:pPr>
      <w:r>
        <w:rPr>
          <w:color w:val="auto"/>
          <w:sz w:val="24"/>
          <w:highlight w:val="none"/>
        </w:rPr>
        <w:t>身份证号码：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p>
    <w:p w14:paraId="36793869">
      <w:pPr>
        <w:ind w:firstLine="480"/>
        <w:jc w:val="right"/>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7553FFBD">
      <w:pPr>
        <w:tabs>
          <w:tab w:val="left" w:pos="6300"/>
        </w:tabs>
        <w:snapToGrid w:val="0"/>
        <w:ind w:right="480" w:firstLine="48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注：若为法定代表人办理并签署比选申请文件的，不提供此文件。</w:t>
      </w:r>
      <w:r>
        <w:rPr>
          <w:rFonts w:hint="eastAsia" w:asciiTheme="minorEastAsia" w:hAnsiTheme="minorEastAsia" w:eastAsiaTheme="minorEastAsia" w:cstheme="minorEastAsia"/>
          <w:b/>
          <w:bCs/>
          <w:color w:val="auto"/>
          <w:sz w:val="24"/>
          <w:szCs w:val="24"/>
          <w:highlight w:val="none"/>
        </w:rPr>
        <w:br w:type="page"/>
      </w:r>
    </w:p>
    <w:p w14:paraId="7CF4ECA4">
      <w:pPr>
        <w:pStyle w:val="4"/>
        <w:ind w:firstLine="562"/>
        <w:rPr>
          <w:color w:val="auto"/>
          <w:highlight w:val="none"/>
        </w:rPr>
      </w:pPr>
      <w:bookmarkStart w:id="151" w:name="_Toc10258"/>
      <w:r>
        <w:rPr>
          <w:rFonts w:hint="eastAsia"/>
          <w:color w:val="auto"/>
          <w:highlight w:val="none"/>
        </w:rPr>
        <w:t>（四）基本资格条件承诺函（格式）</w:t>
      </w:r>
      <w:bookmarkEnd w:id="151"/>
    </w:p>
    <w:p w14:paraId="02B4F8B6">
      <w:pPr>
        <w:tabs>
          <w:tab w:val="left" w:pos="6300"/>
        </w:tabs>
        <w:snapToGrid w:val="0"/>
        <w:ind w:firstLine="562"/>
        <w:jc w:val="center"/>
        <w:rPr>
          <w:rFonts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基本资格条件承诺函</w:t>
      </w:r>
    </w:p>
    <w:p w14:paraId="1957F9EE">
      <w:pPr>
        <w:tabs>
          <w:tab w:val="left" w:pos="6300"/>
        </w:tabs>
        <w:snapToGrid w:val="0"/>
        <w:rPr>
          <w:rFonts w:asciiTheme="minorEastAsia" w:hAnsiTheme="minorEastAsia" w:eastAsiaTheme="minorEastAsia" w:cstheme="minorEastAsia"/>
          <w:color w:val="auto"/>
          <w:szCs w:val="28"/>
          <w:highlight w:val="none"/>
        </w:rPr>
      </w:pPr>
    </w:p>
    <w:p w14:paraId="1E78F2F6">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名称）：</w:t>
      </w:r>
    </w:p>
    <w:p w14:paraId="1F58E8AE">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名称）郑重承诺：</w:t>
      </w:r>
    </w:p>
    <w:p w14:paraId="2EC73C08">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有依法缴纳税收和社会保障金的良好记录</w:t>
      </w:r>
      <w:r>
        <w:rPr>
          <w:rFonts w:hint="eastAsia" w:asciiTheme="minorEastAsia" w:hAnsiTheme="minorEastAsia" w:eastAsiaTheme="minorEastAsia" w:cstheme="minorEastAsia"/>
          <w:color w:val="auto"/>
          <w:sz w:val="24"/>
          <w:szCs w:val="24"/>
          <w:highlight w:val="none"/>
        </w:rPr>
        <w:t>，参加本项目</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活动前三年内无重大违法活动记录。</w:t>
      </w:r>
    </w:p>
    <w:p w14:paraId="31B19D30">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2.我方在</w:t>
      </w:r>
      <w:r>
        <w:rPr>
          <w:rFonts w:hint="eastAsia" w:asciiTheme="minorEastAsia" w:hAnsiTheme="minorEastAsia" w:eastAsiaTheme="minorEastAsia" w:cstheme="minorEastAsia"/>
          <w:color w:val="auto"/>
          <w:sz w:val="24"/>
          <w:szCs w:val="24"/>
          <w:highlight w:val="none"/>
          <w:u w:val="single"/>
        </w:rPr>
        <w:t xml:space="preserve">    年      月至   年       月</w:t>
      </w:r>
      <w:r>
        <w:rPr>
          <w:rFonts w:hint="eastAsia" w:asciiTheme="minorEastAsia" w:hAnsiTheme="minorEastAsia" w:eastAsiaTheme="minorEastAsia" w:cstheme="minorEastAsia"/>
          <w:color w:val="auto"/>
          <w:sz w:val="24"/>
          <w:szCs w:val="24"/>
          <w:highlight w:val="none"/>
        </w:rPr>
        <w:t>未在“信用中国”网站（www.creditchina.gov.cn）中被列入失信被执行人名单公布期；在</w:t>
      </w:r>
      <w:r>
        <w:rPr>
          <w:rFonts w:hint="eastAsia" w:asciiTheme="minorEastAsia" w:hAnsiTheme="minorEastAsia" w:eastAsiaTheme="minorEastAsia" w:cstheme="minorEastAsia"/>
          <w:color w:val="auto"/>
          <w:sz w:val="24"/>
          <w:szCs w:val="24"/>
          <w:highlight w:val="none"/>
          <w:u w:val="single"/>
        </w:rPr>
        <w:t xml:space="preserve">    年      月至   年       月</w:t>
      </w:r>
      <w:r>
        <w:rPr>
          <w:rFonts w:hint="eastAsia" w:asciiTheme="minorEastAsia" w:hAnsiTheme="minorEastAsia" w:eastAsiaTheme="minorEastAsia" w:cstheme="minorEastAsia"/>
          <w:color w:val="auto"/>
          <w:sz w:val="24"/>
          <w:szCs w:val="24"/>
          <w:highlight w:val="none"/>
        </w:rPr>
        <w:t>未在国家企业信用信息公示系统（www.gsxt.gov.cn）中被列入严重违法失信企业名单公布期；在</w:t>
      </w:r>
      <w:r>
        <w:rPr>
          <w:rFonts w:hint="eastAsia" w:asciiTheme="minorEastAsia" w:hAnsiTheme="minorEastAsia" w:eastAsiaTheme="minorEastAsia" w:cstheme="minorEastAsia"/>
          <w:color w:val="auto"/>
          <w:sz w:val="24"/>
          <w:szCs w:val="24"/>
          <w:highlight w:val="none"/>
          <w:u w:val="single"/>
        </w:rPr>
        <w:t xml:space="preserve">    年      月至   年       月</w:t>
      </w:r>
      <w:r>
        <w:rPr>
          <w:rFonts w:hint="eastAsia" w:asciiTheme="minorEastAsia" w:hAnsiTheme="minorEastAsia" w:eastAsiaTheme="minorEastAsia" w:cstheme="minorEastAsia"/>
          <w:color w:val="auto"/>
          <w:sz w:val="24"/>
          <w:szCs w:val="24"/>
          <w:highlight w:val="none"/>
        </w:rPr>
        <w:t>，未被国家、重庆市(含市或任意区县)</w:t>
      </w:r>
      <w:r>
        <w:rPr>
          <w:rFonts w:hint="eastAsia" w:asciiTheme="minorEastAsia" w:hAnsiTheme="minorEastAsia" w:eastAsiaTheme="minorEastAsia" w:cstheme="minorEastAsia"/>
          <w:color w:val="auto"/>
          <w:sz w:val="24"/>
          <w:szCs w:val="24"/>
          <w:highlight w:val="none"/>
          <w:u w:val="single"/>
        </w:rPr>
        <w:t>、</w:t>
      </w:r>
      <w:r>
        <w:rPr>
          <w:rFonts w:asciiTheme="minorEastAsia" w:hAnsiTheme="minorEastAsia" w:eastAsiaTheme="minorEastAsia" w:cstheme="minorEastAsia"/>
          <w:color w:val="auto"/>
          <w:sz w:val="24"/>
          <w:szCs w:val="24"/>
          <w:highlight w:val="none"/>
          <w:u w:val="single"/>
        </w:rPr>
        <w:t>贵州省</w:t>
      </w:r>
      <w:r>
        <w:rPr>
          <w:rFonts w:hint="eastAsia" w:asciiTheme="minorEastAsia" w:hAnsiTheme="minorEastAsia" w:eastAsiaTheme="minorEastAsia" w:cstheme="minorEastAsia"/>
          <w:color w:val="auto"/>
          <w:sz w:val="24"/>
          <w:szCs w:val="24"/>
          <w:highlight w:val="none"/>
          <w:u w:val="single"/>
          <w:lang w:eastAsia="zh-CN"/>
        </w:rPr>
        <w:t>等</w:t>
      </w:r>
      <w:r>
        <w:rPr>
          <w:rFonts w:hint="eastAsia" w:asciiTheme="minorEastAsia" w:hAnsiTheme="minorEastAsia" w:eastAsiaTheme="minorEastAsia" w:cstheme="minorEastAsia"/>
          <w:color w:val="auto"/>
          <w:sz w:val="24"/>
          <w:szCs w:val="24"/>
          <w:highlight w:val="none"/>
        </w:rPr>
        <w:t>有关行政部门处以暂停投标资格行政处罚，且在处罚期限内。</w:t>
      </w:r>
    </w:p>
    <w:p w14:paraId="3CDEEF0B">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项目评审（评审）环节结束后，随时接受</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的检查验证，配合提供相关证明材料，证明符合</w:t>
      </w:r>
      <w:r>
        <w:rPr>
          <w:rFonts w:hint="eastAsia" w:asciiTheme="minorEastAsia" w:hAnsiTheme="minorEastAsia" w:eastAsiaTheme="minorEastAsia" w:cstheme="minorEastAsia"/>
          <w:color w:val="auto"/>
          <w:sz w:val="24"/>
          <w:szCs w:val="24"/>
          <w:highlight w:val="none"/>
          <w:lang w:eastAsia="zh-CN"/>
        </w:rPr>
        <w:t>比选申请人</w:t>
      </w:r>
      <w:r>
        <w:rPr>
          <w:rFonts w:hint="eastAsia" w:asciiTheme="minorEastAsia" w:hAnsiTheme="minorEastAsia" w:eastAsiaTheme="minorEastAsia" w:cstheme="minorEastAsia"/>
          <w:color w:val="auto"/>
          <w:sz w:val="24"/>
          <w:szCs w:val="24"/>
          <w:highlight w:val="none"/>
        </w:rPr>
        <w:t>基本资格条件。</w:t>
      </w:r>
    </w:p>
    <w:p w14:paraId="669E7606">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14:paraId="207C06F3">
      <w:pPr>
        <w:tabs>
          <w:tab w:val="left" w:pos="6300"/>
        </w:tabs>
        <w:snapToGrid w:val="0"/>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14:paraId="5F5313B7">
      <w:pPr>
        <w:tabs>
          <w:tab w:val="left" w:pos="6300"/>
        </w:tabs>
        <w:snapToGrid w:val="0"/>
        <w:ind w:firstLine="480"/>
        <w:rPr>
          <w:rFonts w:asciiTheme="minorEastAsia" w:hAnsiTheme="minorEastAsia" w:eastAsiaTheme="minorEastAsia" w:cstheme="minorEastAsia"/>
          <w:color w:val="auto"/>
          <w:sz w:val="24"/>
          <w:szCs w:val="24"/>
          <w:highlight w:val="none"/>
        </w:rPr>
      </w:pPr>
    </w:p>
    <w:p w14:paraId="50191A12">
      <w:pPr>
        <w:tabs>
          <w:tab w:val="left" w:pos="6300"/>
        </w:tabs>
        <w:snapToGrid w:val="0"/>
        <w:ind w:firstLine="480"/>
        <w:jc w:val="right"/>
        <w:rPr>
          <w:rFonts w:asciiTheme="minorEastAsia" w:hAnsiTheme="minorEastAsia" w:eastAsiaTheme="minorEastAsia" w:cstheme="minorEastAsia"/>
          <w:color w:val="auto"/>
          <w:sz w:val="24"/>
          <w:szCs w:val="24"/>
          <w:highlight w:val="none"/>
        </w:rPr>
      </w:pPr>
      <w:r>
        <w:rPr>
          <w:rFonts w:hint="eastAsia"/>
          <w:color w:val="auto"/>
          <w:sz w:val="24"/>
          <w:highlight w:val="none"/>
          <w:lang w:eastAsia="zh-CN"/>
        </w:rPr>
        <w:t>比选申请人</w:t>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rPr>
        <w:t>（盖单位章）</w:t>
      </w:r>
    </w:p>
    <w:p w14:paraId="43933B96">
      <w:pPr>
        <w:tabs>
          <w:tab w:val="left" w:pos="6300"/>
        </w:tabs>
        <w:snapToGrid w:val="0"/>
        <w:ind w:firstLine="480"/>
        <w:jc w:val="right"/>
        <w:rPr>
          <w:rFonts w:asciiTheme="minorEastAsia" w:hAnsiTheme="minorEastAsia" w:eastAsiaTheme="minorEastAsia" w:cstheme="minorEastAsia"/>
          <w:color w:val="auto"/>
          <w:sz w:val="24"/>
          <w:szCs w:val="24"/>
          <w:highlight w:val="none"/>
        </w:rPr>
      </w:pPr>
    </w:p>
    <w:p w14:paraId="648E44E8">
      <w:pPr>
        <w:tabs>
          <w:tab w:val="left" w:pos="6300"/>
        </w:tabs>
        <w:snapToGrid w:val="0"/>
        <w:ind w:firstLine="480"/>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08E10457">
      <w:pPr>
        <w:ind w:firstLine="482"/>
        <w:rPr>
          <w:rFonts w:ascii="宋体" w:hAnsi="宋体"/>
          <w:b/>
          <w:bCs/>
          <w:color w:val="auto"/>
          <w:sz w:val="24"/>
          <w:szCs w:val="24"/>
          <w:highlight w:val="none"/>
        </w:rPr>
      </w:pPr>
      <w:r>
        <w:rPr>
          <w:rFonts w:hint="eastAsia" w:ascii="宋体" w:hAnsi="宋体"/>
          <w:b/>
          <w:bCs/>
          <w:color w:val="auto"/>
          <w:sz w:val="24"/>
          <w:szCs w:val="24"/>
          <w:highlight w:val="none"/>
        </w:rPr>
        <w:br w:type="page"/>
      </w:r>
    </w:p>
    <w:p w14:paraId="5D8767B3">
      <w:pPr>
        <w:pStyle w:val="4"/>
        <w:ind w:firstLine="562"/>
        <w:rPr>
          <w:color w:val="auto"/>
          <w:highlight w:val="none"/>
        </w:rPr>
      </w:pPr>
      <w:bookmarkStart w:id="152" w:name="_Toc258"/>
      <w:r>
        <w:rPr>
          <w:rFonts w:hint="eastAsia"/>
          <w:color w:val="auto"/>
          <w:highlight w:val="none"/>
        </w:rPr>
        <w:t>（五）财务状况及信誉</w:t>
      </w:r>
      <w:r>
        <w:rPr>
          <w:rFonts w:hint="eastAsia" w:asciiTheme="minorEastAsia" w:hAnsiTheme="minorEastAsia" w:eastAsiaTheme="minorEastAsia" w:cstheme="minorEastAsia"/>
          <w:bCs/>
          <w:color w:val="auto"/>
          <w:highlight w:val="none"/>
        </w:rPr>
        <w:t>（提供承诺，格式自拟）</w:t>
      </w:r>
      <w:bookmarkEnd w:id="152"/>
    </w:p>
    <w:p w14:paraId="16A85072">
      <w:pPr>
        <w:ind w:firstLine="480"/>
        <w:rPr>
          <w:color w:val="auto"/>
          <w:sz w:val="24"/>
          <w:szCs w:val="18"/>
          <w:highlight w:val="none"/>
        </w:rPr>
      </w:pPr>
      <w:r>
        <w:rPr>
          <w:rFonts w:hint="eastAsia"/>
          <w:color w:val="auto"/>
          <w:sz w:val="24"/>
          <w:szCs w:val="18"/>
          <w:highlight w:val="none"/>
        </w:rPr>
        <w:t>1、证明财务状况良好,企业未处于亏损经营状态或破产状态，未被责令停业、财产被接管或冻结。</w:t>
      </w:r>
    </w:p>
    <w:p w14:paraId="41537A29">
      <w:pPr>
        <w:ind w:firstLine="480"/>
        <w:rPr>
          <w:color w:val="auto"/>
          <w:sz w:val="24"/>
          <w:szCs w:val="18"/>
          <w:highlight w:val="none"/>
        </w:rPr>
      </w:pPr>
      <w:r>
        <w:rPr>
          <w:rFonts w:hint="eastAsia"/>
          <w:color w:val="auto"/>
          <w:sz w:val="24"/>
          <w:szCs w:val="18"/>
          <w:highlight w:val="none"/>
        </w:rPr>
        <w:t>2、证明</w:t>
      </w:r>
      <w:r>
        <w:rPr>
          <w:rFonts w:hint="eastAsia"/>
          <w:color w:val="auto"/>
          <w:sz w:val="24"/>
          <w:szCs w:val="18"/>
          <w:highlight w:val="none"/>
          <w:lang w:eastAsia="zh-CN"/>
        </w:rPr>
        <w:t>比选申请人</w:t>
      </w:r>
      <w:r>
        <w:rPr>
          <w:rFonts w:hint="eastAsia"/>
          <w:color w:val="auto"/>
          <w:sz w:val="24"/>
          <w:szCs w:val="18"/>
          <w:highlight w:val="none"/>
        </w:rPr>
        <w:t>必须具有健全的财务会计制度。</w:t>
      </w:r>
    </w:p>
    <w:p w14:paraId="5CFD58F7">
      <w:pPr>
        <w:pStyle w:val="6"/>
        <w:ind w:firstLine="480"/>
        <w:rPr>
          <w:rFonts w:ascii="宋体" w:hAnsi="宋体"/>
          <w:color w:val="auto"/>
          <w:sz w:val="24"/>
          <w:highlight w:val="none"/>
        </w:rPr>
      </w:pPr>
    </w:p>
    <w:p w14:paraId="56B291A7">
      <w:pPr>
        <w:pStyle w:val="6"/>
        <w:ind w:firstLine="640"/>
        <w:rPr>
          <w:color w:val="auto"/>
          <w:highlight w:val="none"/>
        </w:rPr>
      </w:pPr>
    </w:p>
    <w:p w14:paraId="51E0DAC9">
      <w:pPr>
        <w:ind w:firstLine="562"/>
        <w:rPr>
          <w:rFonts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br w:type="page"/>
      </w:r>
    </w:p>
    <w:p w14:paraId="02BBE083">
      <w:pPr>
        <w:pStyle w:val="4"/>
        <w:ind w:firstLine="562"/>
        <w:rPr>
          <w:color w:val="auto"/>
          <w:sz w:val="22"/>
          <w:szCs w:val="22"/>
          <w:highlight w:val="none"/>
        </w:rPr>
      </w:pPr>
      <w:bookmarkStart w:id="153" w:name="_Toc28142"/>
      <w:r>
        <w:rPr>
          <w:rFonts w:hint="eastAsia"/>
          <w:color w:val="auto"/>
          <w:highlight w:val="none"/>
        </w:rPr>
        <w:t>（六）</w:t>
      </w:r>
      <w:bookmarkEnd w:id="153"/>
      <w:r>
        <w:rPr>
          <w:rFonts w:hint="eastAsia"/>
          <w:color w:val="auto"/>
          <w:highlight w:val="none"/>
        </w:rPr>
        <w:t>其他商务资料（格式自定）</w:t>
      </w:r>
    </w:p>
    <w:p w14:paraId="48356C1E">
      <w:pPr>
        <w:tabs>
          <w:tab w:val="left" w:pos="6300"/>
        </w:tabs>
        <w:snapToGrid w:val="0"/>
        <w:ind w:firstLine="6160" w:firstLineChars="220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 xml:space="preserve">  </w:t>
      </w:r>
    </w:p>
    <w:p w14:paraId="44A21C2D">
      <w:pPr>
        <w:ind w:firstLine="0" w:firstLineChars="0"/>
        <w:rPr>
          <w:rFonts w:asciiTheme="minorEastAsia" w:hAnsiTheme="minorEastAsia" w:eastAsiaTheme="minorEastAsia" w:cstheme="minorEastAsia"/>
          <w:b/>
          <w:bCs/>
          <w:color w:val="auto"/>
          <w:szCs w:val="28"/>
          <w:highlight w:val="none"/>
        </w:rPr>
      </w:pPr>
    </w:p>
    <w:sectPr>
      <w:footerReference r:id="rId7"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D5C73">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08262">
                          <w:pPr>
                            <w:pStyle w:val="13"/>
                            <w:ind w:firstLine="420"/>
                            <w:jc w:val="center"/>
                            <w:rPr>
                              <w:rStyle w:val="22"/>
                              <w:rFonts w:ascii="宋体"/>
                              <w:sz w:val="21"/>
                              <w:szCs w:val="21"/>
                            </w:rPr>
                          </w:pPr>
                          <w:r>
                            <w:rPr>
                              <w:rFonts w:ascii="宋体"/>
                              <w:sz w:val="21"/>
                              <w:szCs w:val="21"/>
                            </w:rPr>
                            <w:fldChar w:fldCharType="begin"/>
                          </w:r>
                          <w:r>
                            <w:rPr>
                              <w:rStyle w:val="22"/>
                              <w:rFonts w:ascii="宋体"/>
                              <w:sz w:val="21"/>
                              <w:szCs w:val="21"/>
                            </w:rPr>
                            <w:instrText xml:space="preserve">PAGE  </w:instrText>
                          </w:r>
                          <w:r>
                            <w:rPr>
                              <w:rFonts w:ascii="宋体"/>
                              <w:sz w:val="21"/>
                              <w:szCs w:val="21"/>
                            </w:rPr>
                            <w:fldChar w:fldCharType="separate"/>
                          </w:r>
                          <w:r>
                            <w:rPr>
                              <w:rStyle w:val="22"/>
                              <w:rFonts w:ascii="宋体"/>
                              <w:sz w:val="21"/>
                              <w:szCs w:val="21"/>
                            </w:rPr>
                            <w:t>- 1 -</w:t>
                          </w:r>
                          <w:r>
                            <w:rPr>
                              <w:rFonts w:ascii="宋体"/>
                              <w:sz w:val="21"/>
                              <w:szCs w:val="21"/>
                            </w:rPr>
                            <w:fldChar w:fldCharType="end"/>
                          </w:r>
                        </w:p>
                        <w:p w14:paraId="6970623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008262">
                    <w:pPr>
                      <w:pStyle w:val="13"/>
                      <w:ind w:firstLine="420"/>
                      <w:jc w:val="center"/>
                      <w:rPr>
                        <w:rStyle w:val="22"/>
                        <w:rFonts w:ascii="宋体"/>
                        <w:sz w:val="21"/>
                        <w:szCs w:val="21"/>
                      </w:rPr>
                    </w:pPr>
                    <w:r>
                      <w:rPr>
                        <w:rFonts w:ascii="宋体"/>
                        <w:sz w:val="21"/>
                        <w:szCs w:val="21"/>
                      </w:rPr>
                      <w:fldChar w:fldCharType="begin"/>
                    </w:r>
                    <w:r>
                      <w:rPr>
                        <w:rStyle w:val="22"/>
                        <w:rFonts w:ascii="宋体"/>
                        <w:sz w:val="21"/>
                        <w:szCs w:val="21"/>
                      </w:rPr>
                      <w:instrText xml:space="preserve">PAGE  </w:instrText>
                    </w:r>
                    <w:r>
                      <w:rPr>
                        <w:rFonts w:ascii="宋体"/>
                        <w:sz w:val="21"/>
                        <w:szCs w:val="21"/>
                      </w:rPr>
                      <w:fldChar w:fldCharType="separate"/>
                    </w:r>
                    <w:r>
                      <w:rPr>
                        <w:rStyle w:val="22"/>
                        <w:rFonts w:ascii="宋体"/>
                        <w:sz w:val="21"/>
                        <w:szCs w:val="21"/>
                      </w:rPr>
                      <w:t>- 1 -</w:t>
                    </w:r>
                    <w:r>
                      <w:rPr>
                        <w:rFonts w:ascii="宋体"/>
                        <w:sz w:val="21"/>
                        <w:szCs w:val="21"/>
                      </w:rPr>
                      <w:fldChar w:fldCharType="end"/>
                    </w:r>
                  </w:p>
                  <w:p w14:paraId="6970623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AD7C">
    <w:pPr>
      <w:pStyle w:val="13"/>
      <w:ind w:firstLine="420"/>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9203A">
                          <w:pPr>
                            <w:pStyle w:val="13"/>
                            <w:ind w:firstLine="420"/>
                            <w:jc w:val="cente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- 27 -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609203A">
                    <w:pPr>
                      <w:pStyle w:val="13"/>
                      <w:ind w:firstLine="420"/>
                      <w:jc w:val="cente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- 27 -</w:t>
                    </w:r>
                    <w:r>
                      <w:rPr>
                        <w:rFonts w:ascii="宋体" w:hAnsi="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1C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1E6C3"/>
    <w:multiLevelType w:val="singleLevel"/>
    <w:tmpl w:val="8211E6C3"/>
    <w:lvl w:ilvl="0" w:tentative="0">
      <w:start w:val="1"/>
      <w:numFmt w:val="chineseCounting"/>
      <w:suff w:val="space"/>
      <w:lvlText w:val="第%1篇"/>
      <w:lvlJc w:val="left"/>
      <w:pPr>
        <w:ind w:left="1205"/>
      </w:pPr>
      <w:rPr>
        <w:rFonts w:hint="eastAsia"/>
      </w:rPr>
    </w:lvl>
  </w:abstractNum>
  <w:abstractNum w:abstractNumId="1">
    <w:nsid w:val="C1206BD5"/>
    <w:multiLevelType w:val="singleLevel"/>
    <w:tmpl w:val="C1206BD5"/>
    <w:lvl w:ilvl="0" w:tentative="0">
      <w:start w:val="1"/>
      <w:numFmt w:val="chineseCounting"/>
      <w:suff w:val="nothing"/>
      <w:lvlText w:val="（%1）"/>
      <w:lvlJc w:val="left"/>
      <w:pPr>
        <w:ind w:left="0" w:firstLine="420"/>
      </w:pPr>
      <w:rPr>
        <w:rFonts w:hint="eastAsia"/>
      </w:rPr>
    </w:lvl>
  </w:abstractNum>
  <w:abstractNum w:abstractNumId="2">
    <w:nsid w:val="D9BE5874"/>
    <w:multiLevelType w:val="singleLevel"/>
    <w:tmpl w:val="D9BE5874"/>
    <w:lvl w:ilvl="0" w:tentative="0">
      <w:start w:val="1"/>
      <w:numFmt w:val="chineseCounting"/>
      <w:suff w:val="nothing"/>
      <w:lvlText w:val="（%1）"/>
      <w:lvlJc w:val="left"/>
      <w:pPr>
        <w:ind w:left="0" w:firstLine="420"/>
      </w:pPr>
      <w:rPr>
        <w:rFonts w:hint="eastAsia"/>
      </w:rPr>
    </w:lvl>
  </w:abstractNum>
  <w:abstractNum w:abstractNumId="3">
    <w:nsid w:val="FDDE7A9A"/>
    <w:multiLevelType w:val="singleLevel"/>
    <w:tmpl w:val="FDDE7A9A"/>
    <w:lvl w:ilvl="0" w:tentative="0">
      <w:start w:val="1"/>
      <w:numFmt w:val="chineseCounting"/>
      <w:suff w:val="nothing"/>
      <w:lvlText w:val="（%1）"/>
      <w:lvlJc w:val="left"/>
      <w:pPr>
        <w:ind w:left="0" w:firstLine="420"/>
      </w:pPr>
      <w:rPr>
        <w:rFonts w:hint="eastAsia"/>
        <w:sz w:val="24"/>
        <w:szCs w:val="24"/>
      </w:rPr>
    </w:lvl>
  </w:abstractNum>
  <w:abstractNum w:abstractNumId="4">
    <w:nsid w:val="1BF1F3B1"/>
    <w:multiLevelType w:val="singleLevel"/>
    <w:tmpl w:val="1BF1F3B1"/>
    <w:lvl w:ilvl="0" w:tentative="0">
      <w:start w:val="1"/>
      <w:numFmt w:val="decimal"/>
      <w:suff w:val="nothing"/>
      <w:lvlText w:val="（%1）"/>
      <w:lvlJc w:val="left"/>
      <w:pPr>
        <w:ind w:left="22"/>
      </w:pPr>
    </w:lvl>
  </w:abstractNum>
  <w:abstractNum w:abstractNumId="5">
    <w:nsid w:val="308A2FEC"/>
    <w:multiLevelType w:val="multilevel"/>
    <w:tmpl w:val="308A2FEC"/>
    <w:lvl w:ilvl="0" w:tentative="0">
      <w:start w:val="1"/>
      <w:numFmt w:val="chineseCounting"/>
      <w:pStyle w:val="2"/>
      <w:isLgl/>
      <w:suff w:val="nothing"/>
      <w:lvlText w:val="%1、"/>
      <w:lvlJc w:val="left"/>
      <w:pPr>
        <w:tabs>
          <w:tab w:val="left" w:pos="420"/>
        </w:tabs>
        <w:ind w:left="0" w:firstLine="0"/>
      </w:pPr>
      <w:rPr>
        <w:rFonts w:hint="eastAsia"/>
      </w:rPr>
    </w:lvl>
    <w:lvl w:ilvl="1" w:tentative="0">
      <w:start w:val="1"/>
      <w:numFmt w:val="decimal"/>
      <w:isLgl/>
      <w:suff w:val="nothing"/>
      <w:lvlText w:val="%2、"/>
      <w:lvlJc w:val="left"/>
      <w:pPr>
        <w:tabs>
          <w:tab w:val="left" w:pos="420"/>
        </w:tabs>
        <w:ind w:left="284" w:firstLine="0"/>
      </w:pPr>
      <w:rPr>
        <w:rFonts w:hint="eastAsia"/>
      </w:rPr>
    </w:lvl>
    <w:lvl w:ilvl="2" w:tentative="0">
      <w:start w:val="1"/>
      <w:numFmt w:val="decimal"/>
      <w:isLgl/>
      <w:suff w:val="nothing"/>
      <w:lvlText w:val="%2.%3"/>
      <w:lvlJc w:val="left"/>
      <w:pPr>
        <w:tabs>
          <w:tab w:val="left" w:pos="0"/>
        </w:tabs>
        <w:ind w:left="0" w:firstLine="0"/>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38465BAB"/>
    <w:multiLevelType w:val="singleLevel"/>
    <w:tmpl w:val="38465BAB"/>
    <w:lvl w:ilvl="0" w:tentative="0">
      <w:start w:val="1"/>
      <w:numFmt w:val="decimal"/>
      <w:suff w:val="nothing"/>
      <w:lvlText w:val="（%1）"/>
      <w:lvlJc w:val="left"/>
      <w:pPr>
        <w:ind w:left="333"/>
      </w:pPr>
    </w:lvl>
  </w:abstractNum>
  <w:abstractNum w:abstractNumId="7">
    <w:nsid w:val="49972CB8"/>
    <w:multiLevelType w:val="singleLevel"/>
    <w:tmpl w:val="49972CB8"/>
    <w:lvl w:ilvl="0" w:tentative="0">
      <w:start w:val="1"/>
      <w:numFmt w:val="chineseCounting"/>
      <w:suff w:val="nothing"/>
      <w:lvlText w:val="（%1）"/>
      <w:lvlJc w:val="left"/>
      <w:pPr>
        <w:ind w:left="0" w:firstLine="420"/>
      </w:pPr>
      <w:rPr>
        <w:rFonts w:hint="eastAsia"/>
      </w:rPr>
    </w:lvl>
  </w:abstractNum>
  <w:abstractNum w:abstractNumId="8">
    <w:nsid w:val="4BFC0067"/>
    <w:multiLevelType w:val="singleLevel"/>
    <w:tmpl w:val="4BFC0067"/>
    <w:lvl w:ilvl="0" w:tentative="0">
      <w:start w:val="2"/>
      <w:numFmt w:val="chineseCounting"/>
      <w:suff w:val="nothing"/>
      <w:lvlText w:val="（%1）"/>
      <w:lvlJc w:val="left"/>
      <w:rPr>
        <w:rFonts w:hint="eastAsia"/>
      </w:rPr>
    </w:lvl>
  </w:abstractNum>
  <w:num w:numId="1">
    <w:abstractNumId w:val="5"/>
  </w:num>
  <w:num w:numId="2">
    <w:abstractNumId w:val="0"/>
  </w:num>
  <w:num w:numId="3">
    <w:abstractNumId w:val="4"/>
  </w:num>
  <w:num w:numId="4">
    <w:abstractNumId w:val="1"/>
  </w:num>
  <w:num w:numId="5">
    <w:abstractNumId w:val="7"/>
  </w:num>
  <w:num w:numId="6">
    <w:abstractNumId w:val="3"/>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YmQ5ZDllMjc0MTE1YTU0MzBiYzUxNDkzNTFmYmQifQ=="/>
    <w:docVar w:name="KSO_WPS_MARK_KEY" w:val="1a6bcb21-246a-4c01-885f-213750d6289d"/>
  </w:docVars>
  <w:rsids>
    <w:rsidRoot w:val="4288239C"/>
    <w:rsid w:val="000668CF"/>
    <w:rsid w:val="000B7E8B"/>
    <w:rsid w:val="0028210D"/>
    <w:rsid w:val="00287725"/>
    <w:rsid w:val="002D021C"/>
    <w:rsid w:val="002E6AED"/>
    <w:rsid w:val="003C06B0"/>
    <w:rsid w:val="003F62BA"/>
    <w:rsid w:val="00594539"/>
    <w:rsid w:val="00597517"/>
    <w:rsid w:val="005B48A6"/>
    <w:rsid w:val="005D5E9C"/>
    <w:rsid w:val="0060117B"/>
    <w:rsid w:val="00667131"/>
    <w:rsid w:val="006903B8"/>
    <w:rsid w:val="006F2F3D"/>
    <w:rsid w:val="008415E4"/>
    <w:rsid w:val="008436E3"/>
    <w:rsid w:val="0085712F"/>
    <w:rsid w:val="00873639"/>
    <w:rsid w:val="008F29EA"/>
    <w:rsid w:val="00915018"/>
    <w:rsid w:val="009F7803"/>
    <w:rsid w:val="00BD0A07"/>
    <w:rsid w:val="00C44589"/>
    <w:rsid w:val="00C54E57"/>
    <w:rsid w:val="00CD1FF9"/>
    <w:rsid w:val="00CE23B7"/>
    <w:rsid w:val="00CE54A0"/>
    <w:rsid w:val="00CE5525"/>
    <w:rsid w:val="00CF3641"/>
    <w:rsid w:val="00D86D2B"/>
    <w:rsid w:val="00DF0ADE"/>
    <w:rsid w:val="00E401B6"/>
    <w:rsid w:val="00EF7449"/>
    <w:rsid w:val="00F14257"/>
    <w:rsid w:val="00F973AC"/>
    <w:rsid w:val="0126088E"/>
    <w:rsid w:val="012960B7"/>
    <w:rsid w:val="01980335"/>
    <w:rsid w:val="01B22B9B"/>
    <w:rsid w:val="01B53B68"/>
    <w:rsid w:val="01EF7DB3"/>
    <w:rsid w:val="01F36FCC"/>
    <w:rsid w:val="02587777"/>
    <w:rsid w:val="02DE6B14"/>
    <w:rsid w:val="05450AB3"/>
    <w:rsid w:val="058672BB"/>
    <w:rsid w:val="059905EB"/>
    <w:rsid w:val="05AE0049"/>
    <w:rsid w:val="06305DF6"/>
    <w:rsid w:val="07AC659B"/>
    <w:rsid w:val="07F41E72"/>
    <w:rsid w:val="089811CD"/>
    <w:rsid w:val="08EF7874"/>
    <w:rsid w:val="090B0A25"/>
    <w:rsid w:val="095F44D0"/>
    <w:rsid w:val="0A815E06"/>
    <w:rsid w:val="0AC74411"/>
    <w:rsid w:val="0B225FBF"/>
    <w:rsid w:val="0B3B060A"/>
    <w:rsid w:val="0FFD1C46"/>
    <w:rsid w:val="11074842"/>
    <w:rsid w:val="11D9043C"/>
    <w:rsid w:val="149200D5"/>
    <w:rsid w:val="15436E45"/>
    <w:rsid w:val="166750D9"/>
    <w:rsid w:val="169F376F"/>
    <w:rsid w:val="16C15493"/>
    <w:rsid w:val="16D34378"/>
    <w:rsid w:val="170A25AF"/>
    <w:rsid w:val="17D271A5"/>
    <w:rsid w:val="19095239"/>
    <w:rsid w:val="194E2D8C"/>
    <w:rsid w:val="19E63850"/>
    <w:rsid w:val="1A3055CE"/>
    <w:rsid w:val="1A3D7527"/>
    <w:rsid w:val="1ADD12AC"/>
    <w:rsid w:val="1B1E5081"/>
    <w:rsid w:val="1B2813AB"/>
    <w:rsid w:val="1B450D58"/>
    <w:rsid w:val="1B71272F"/>
    <w:rsid w:val="1BED15EC"/>
    <w:rsid w:val="1BF77313"/>
    <w:rsid w:val="1C070B93"/>
    <w:rsid w:val="1C796469"/>
    <w:rsid w:val="1D4027FB"/>
    <w:rsid w:val="1EE005D8"/>
    <w:rsid w:val="1EE03405"/>
    <w:rsid w:val="1F0F590C"/>
    <w:rsid w:val="1F3233D2"/>
    <w:rsid w:val="1F566050"/>
    <w:rsid w:val="20957F71"/>
    <w:rsid w:val="20A754E9"/>
    <w:rsid w:val="21657BC5"/>
    <w:rsid w:val="21770FAD"/>
    <w:rsid w:val="218F5A65"/>
    <w:rsid w:val="222D54C8"/>
    <w:rsid w:val="22345EB0"/>
    <w:rsid w:val="23434EAB"/>
    <w:rsid w:val="23671992"/>
    <w:rsid w:val="245A29EF"/>
    <w:rsid w:val="245F3033"/>
    <w:rsid w:val="25C03186"/>
    <w:rsid w:val="268B51EA"/>
    <w:rsid w:val="27567F28"/>
    <w:rsid w:val="276E21F8"/>
    <w:rsid w:val="279C0518"/>
    <w:rsid w:val="27A97197"/>
    <w:rsid w:val="27E65AFD"/>
    <w:rsid w:val="286A6B64"/>
    <w:rsid w:val="28C67BD5"/>
    <w:rsid w:val="29152A65"/>
    <w:rsid w:val="297414A2"/>
    <w:rsid w:val="29A050B9"/>
    <w:rsid w:val="2AAB5086"/>
    <w:rsid w:val="2BC77C06"/>
    <w:rsid w:val="2C745000"/>
    <w:rsid w:val="2D113FD1"/>
    <w:rsid w:val="2DD613CD"/>
    <w:rsid w:val="2DE127D4"/>
    <w:rsid w:val="2ED6417A"/>
    <w:rsid w:val="2FF24F33"/>
    <w:rsid w:val="2FF31BC0"/>
    <w:rsid w:val="302E06DD"/>
    <w:rsid w:val="30F8758B"/>
    <w:rsid w:val="31295DC1"/>
    <w:rsid w:val="32AC3742"/>
    <w:rsid w:val="32BA5C49"/>
    <w:rsid w:val="345524AF"/>
    <w:rsid w:val="34825E0A"/>
    <w:rsid w:val="349C4575"/>
    <w:rsid w:val="353F090E"/>
    <w:rsid w:val="35674084"/>
    <w:rsid w:val="359479AC"/>
    <w:rsid w:val="359978AF"/>
    <w:rsid w:val="35B90A7D"/>
    <w:rsid w:val="35C74E47"/>
    <w:rsid w:val="361926DC"/>
    <w:rsid w:val="370229DF"/>
    <w:rsid w:val="38521793"/>
    <w:rsid w:val="38C32A09"/>
    <w:rsid w:val="390A2216"/>
    <w:rsid w:val="3922196A"/>
    <w:rsid w:val="39695894"/>
    <w:rsid w:val="3A1112F0"/>
    <w:rsid w:val="3A8D268A"/>
    <w:rsid w:val="3A936A89"/>
    <w:rsid w:val="3A94230A"/>
    <w:rsid w:val="3AB71120"/>
    <w:rsid w:val="3BBA47D3"/>
    <w:rsid w:val="3D0141A9"/>
    <w:rsid w:val="3E3321C4"/>
    <w:rsid w:val="3EC314F9"/>
    <w:rsid w:val="3F850094"/>
    <w:rsid w:val="40F742AE"/>
    <w:rsid w:val="421D43A7"/>
    <w:rsid w:val="4288239C"/>
    <w:rsid w:val="4348532E"/>
    <w:rsid w:val="443C4228"/>
    <w:rsid w:val="456439AC"/>
    <w:rsid w:val="45E24B05"/>
    <w:rsid w:val="460E0969"/>
    <w:rsid w:val="46D63F0D"/>
    <w:rsid w:val="47BE61FF"/>
    <w:rsid w:val="47DF7B90"/>
    <w:rsid w:val="48EE7ABB"/>
    <w:rsid w:val="49211CAD"/>
    <w:rsid w:val="49310CA8"/>
    <w:rsid w:val="49403331"/>
    <w:rsid w:val="49490E9D"/>
    <w:rsid w:val="4AA13097"/>
    <w:rsid w:val="4B0C433A"/>
    <w:rsid w:val="4B64621B"/>
    <w:rsid w:val="4BE959FA"/>
    <w:rsid w:val="4CA33568"/>
    <w:rsid w:val="4CAF0315"/>
    <w:rsid w:val="4D292FC4"/>
    <w:rsid w:val="4D700A9E"/>
    <w:rsid w:val="4D93233B"/>
    <w:rsid w:val="4DAF1F6C"/>
    <w:rsid w:val="4DD65EE4"/>
    <w:rsid w:val="4E1B4533"/>
    <w:rsid w:val="4E4F4B4F"/>
    <w:rsid w:val="4EAF1301"/>
    <w:rsid w:val="4F4B17C3"/>
    <w:rsid w:val="4F8456B5"/>
    <w:rsid w:val="4F961366"/>
    <w:rsid w:val="4FE80D17"/>
    <w:rsid w:val="510326D8"/>
    <w:rsid w:val="511449E8"/>
    <w:rsid w:val="5128258B"/>
    <w:rsid w:val="51661892"/>
    <w:rsid w:val="516C77CE"/>
    <w:rsid w:val="534D61F6"/>
    <w:rsid w:val="53DE3AB1"/>
    <w:rsid w:val="5452125D"/>
    <w:rsid w:val="54521C9F"/>
    <w:rsid w:val="55062E8C"/>
    <w:rsid w:val="56666151"/>
    <w:rsid w:val="566E5889"/>
    <w:rsid w:val="56DC42C3"/>
    <w:rsid w:val="5728307B"/>
    <w:rsid w:val="57AD6936"/>
    <w:rsid w:val="57D719C0"/>
    <w:rsid w:val="588961C0"/>
    <w:rsid w:val="58EC5EEA"/>
    <w:rsid w:val="58F921D3"/>
    <w:rsid w:val="590453D3"/>
    <w:rsid w:val="598B27B6"/>
    <w:rsid w:val="5A083B2D"/>
    <w:rsid w:val="5A587CD5"/>
    <w:rsid w:val="5AE7574B"/>
    <w:rsid w:val="5BD502B2"/>
    <w:rsid w:val="5BEF5281"/>
    <w:rsid w:val="5D4233CE"/>
    <w:rsid w:val="5D962AF6"/>
    <w:rsid w:val="5DB46785"/>
    <w:rsid w:val="5E08087F"/>
    <w:rsid w:val="5E373284"/>
    <w:rsid w:val="5E914D18"/>
    <w:rsid w:val="5EB6405B"/>
    <w:rsid w:val="5EEA5269"/>
    <w:rsid w:val="61463829"/>
    <w:rsid w:val="625353F4"/>
    <w:rsid w:val="62F35B6E"/>
    <w:rsid w:val="63B23767"/>
    <w:rsid w:val="6442681E"/>
    <w:rsid w:val="64695F99"/>
    <w:rsid w:val="6470051F"/>
    <w:rsid w:val="648B6BC6"/>
    <w:rsid w:val="649479AB"/>
    <w:rsid w:val="64C44D3B"/>
    <w:rsid w:val="651404F1"/>
    <w:rsid w:val="656A0446"/>
    <w:rsid w:val="657D5FF6"/>
    <w:rsid w:val="65CD6888"/>
    <w:rsid w:val="66335039"/>
    <w:rsid w:val="66A55805"/>
    <w:rsid w:val="675F3146"/>
    <w:rsid w:val="68947D3B"/>
    <w:rsid w:val="697F3011"/>
    <w:rsid w:val="6A087E91"/>
    <w:rsid w:val="6A4E2B88"/>
    <w:rsid w:val="6A696EF8"/>
    <w:rsid w:val="6A975464"/>
    <w:rsid w:val="6B3871D2"/>
    <w:rsid w:val="6B7A3D0C"/>
    <w:rsid w:val="6BBB0AAB"/>
    <w:rsid w:val="6C643F4C"/>
    <w:rsid w:val="6C645295"/>
    <w:rsid w:val="6D4F2E69"/>
    <w:rsid w:val="6DAB2AD4"/>
    <w:rsid w:val="6E136535"/>
    <w:rsid w:val="6E7F49D4"/>
    <w:rsid w:val="6EF51CE0"/>
    <w:rsid w:val="702235A2"/>
    <w:rsid w:val="70D95DC6"/>
    <w:rsid w:val="714B637E"/>
    <w:rsid w:val="71713CC9"/>
    <w:rsid w:val="71DF3ADB"/>
    <w:rsid w:val="71FB452B"/>
    <w:rsid w:val="72F21DD2"/>
    <w:rsid w:val="732C280D"/>
    <w:rsid w:val="746817FE"/>
    <w:rsid w:val="752D3433"/>
    <w:rsid w:val="755C23E6"/>
    <w:rsid w:val="75B92B12"/>
    <w:rsid w:val="75FC0B51"/>
    <w:rsid w:val="7641171E"/>
    <w:rsid w:val="76E007FA"/>
    <w:rsid w:val="7776627F"/>
    <w:rsid w:val="77BA123F"/>
    <w:rsid w:val="77D9522E"/>
    <w:rsid w:val="7A271AC1"/>
    <w:rsid w:val="7A3A5552"/>
    <w:rsid w:val="7AAD65DE"/>
    <w:rsid w:val="7B52621B"/>
    <w:rsid w:val="7B651D8E"/>
    <w:rsid w:val="7C320F0D"/>
    <w:rsid w:val="7C44788E"/>
    <w:rsid w:val="7D091BB4"/>
    <w:rsid w:val="7FC0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numPr>
        <w:ilvl w:val="0"/>
        <w:numId w:val="1"/>
      </w:numPr>
      <w:ind w:firstLineChars="0"/>
      <w:outlineLvl w:val="0"/>
    </w:pPr>
    <w:rPr>
      <w:b/>
      <w:kern w:val="44"/>
      <w:sz w:val="24"/>
    </w:rPr>
  </w:style>
  <w:style w:type="paragraph" w:styleId="3">
    <w:name w:val="heading 2"/>
    <w:basedOn w:val="1"/>
    <w:next w:val="1"/>
    <w:qFormat/>
    <w:uiPriority w:val="0"/>
    <w:pPr>
      <w:keepNext/>
      <w:keepLines/>
      <w:ind w:firstLine="1807" w:firstLineChars="500"/>
      <w:outlineLvl w:val="1"/>
    </w:pPr>
    <w:rPr>
      <w:rFonts w:ascii="宋体" w:hAnsi="宋体" w:cs="微软雅黑"/>
      <w:b/>
      <w:bCs/>
      <w:sz w:val="36"/>
      <w:szCs w:val="36"/>
    </w:rPr>
  </w:style>
  <w:style w:type="paragraph" w:styleId="4">
    <w:name w:val="heading 3"/>
    <w:basedOn w:val="1"/>
    <w:next w:val="1"/>
    <w:qFormat/>
    <w:uiPriority w:val="0"/>
    <w:pPr>
      <w:keepNext/>
      <w:keepLines/>
      <w:outlineLvl w:val="2"/>
    </w:pPr>
    <w:rPr>
      <w:rFonts w:ascii="宋体" w:hAnsi="宋体" w:cs="微软雅黑"/>
      <w:b/>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rPr>
      <w:rFonts w:ascii="仿宋_GB2312" w:eastAsia="仿宋_GB2312"/>
      <w:sz w:val="32"/>
    </w:rPr>
  </w:style>
  <w:style w:type="paragraph" w:styleId="7">
    <w:name w:val="toc 5"/>
    <w:next w:val="1"/>
    <w:unhideWhenUsed/>
    <w:qFormat/>
    <w:uiPriority w:val="39"/>
    <w:pPr>
      <w:widowControl w:val="0"/>
      <w:ind w:left="1680" w:leftChars="800"/>
      <w:jc w:val="both"/>
    </w:pPr>
    <w:rPr>
      <w:rFonts w:ascii="Calibri" w:hAnsi="Calibri" w:eastAsia="仿宋_GB2312" w:cs="Times New Roman"/>
      <w:kern w:val="2"/>
      <w:sz w:val="32"/>
      <w:szCs w:val="32"/>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pacing w:after="120" w:line="480" w:lineRule="auto"/>
      <w:ind w:left="420" w:leftChars="200"/>
    </w:pPr>
    <w:rPr>
      <w:szCs w:val="24"/>
      <w:lang w:val="zh-CN"/>
    </w:rPr>
  </w:style>
  <w:style w:type="paragraph" w:styleId="12">
    <w:name w:val="Balloon Text"/>
    <w:basedOn w:val="1"/>
    <w:link w:val="31"/>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Body Text Indent 3"/>
    <w:basedOn w:val="1"/>
    <w:qFormat/>
    <w:uiPriority w:val="0"/>
    <w:pPr>
      <w:spacing w:after="120"/>
      <w:ind w:left="420" w:leftChars="200"/>
    </w:pPr>
    <w:rPr>
      <w:sz w:val="16"/>
      <w:szCs w:val="16"/>
      <w:lang w:val="zh-CN"/>
    </w:rPr>
  </w:style>
  <w:style w:type="paragraph" w:styleId="16">
    <w:name w:val="toc 2"/>
    <w:basedOn w:val="1"/>
    <w:next w:val="1"/>
    <w:qFormat/>
    <w:uiPriority w:val="39"/>
    <w:pPr>
      <w:ind w:left="420" w:leftChars="200"/>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6"/>
    <w:qFormat/>
    <w:uiPriority w:val="0"/>
    <w:pPr>
      <w:ind w:firstLine="420"/>
    </w:pPr>
    <w:rPr>
      <w:rFonts w:ascii="宋体" w:hAnsi="宋体"/>
      <w:sz w:val="24"/>
    </w:r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333333"/>
      <w:u w:val="none"/>
    </w:rPr>
  </w:style>
  <w:style w:type="character" w:styleId="24">
    <w:name w:val="Hyperlink"/>
    <w:basedOn w:val="20"/>
    <w:qFormat/>
    <w:uiPriority w:val="0"/>
    <w:rPr>
      <w:color w:val="0000FF"/>
      <w:u w:val="single"/>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 w:type="paragraph" w:customStyle="1" w:styleId="26">
    <w:name w:val="标书正文1"/>
    <w:basedOn w:val="1"/>
    <w:qFormat/>
    <w:uiPriority w:val="0"/>
    <w:pPr>
      <w:spacing w:line="520" w:lineRule="exact"/>
      <w:ind w:firstLine="640"/>
    </w:pPr>
  </w:style>
  <w:style w:type="paragraph" w:customStyle="1" w:styleId="27">
    <w:name w:val="Table Paragraph"/>
    <w:basedOn w:val="1"/>
    <w:qFormat/>
    <w:uiPriority w:val="1"/>
    <w:rPr>
      <w:rFonts w:ascii="宋体" w:hAnsi="宋体" w:cs="宋体"/>
      <w:lang w:val="zh-CN" w:bidi="zh-CN"/>
    </w:rPr>
  </w:style>
  <w:style w:type="paragraph" w:customStyle="1" w:styleId="28">
    <w:name w:val="1"/>
    <w:basedOn w:val="1"/>
    <w:next w:val="9"/>
    <w:qFormat/>
    <w:uiPriority w:val="0"/>
    <w:rPr>
      <w:rFonts w:ascii="宋体" w:hAnsi="Courier New"/>
      <w:sz w:val="21"/>
    </w:rPr>
  </w:style>
  <w:style w:type="paragraph" w:customStyle="1" w:styleId="29">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0">
    <w:name w:val="修订1"/>
    <w:hidden/>
    <w:unhideWhenUsed/>
    <w:qFormat/>
    <w:uiPriority w:val="99"/>
    <w:rPr>
      <w:rFonts w:ascii="Times New Roman" w:hAnsi="Times New Roman" w:eastAsia="宋体" w:cs="Times New Roman"/>
      <w:kern w:val="2"/>
      <w:sz w:val="28"/>
      <w:lang w:val="en-US" w:eastAsia="zh-CN" w:bidi="ar-SA"/>
    </w:rPr>
  </w:style>
  <w:style w:type="character" w:customStyle="1" w:styleId="31">
    <w:name w:val="批注框文本 字符"/>
    <w:basedOn w:val="20"/>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29</Pages>
  <Words>11103</Words>
  <Characters>11471</Characters>
  <Lines>107</Lines>
  <Paragraphs>30</Paragraphs>
  <TotalTime>25</TotalTime>
  <ScaleCrop>false</ScaleCrop>
  <LinksUpToDate>false</LinksUpToDate>
  <CharactersWithSpaces>12551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2024-11-13T07:53:00Z</dcterms:created>
  <dc:creator>Administrator</dc:creator>
  <cp:lastModifiedBy>重庆市建筑科学研究院有限公司</cp:lastModifiedBy>
  <cp:lastPrinted>2025-12-10T09:07:37Z</cp:lastPrinted>
  <dcterms:modified xsi:type="dcterms:W3CDTF">2025-12-10T09:09:18Z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B41842BA8C7B4DAAA1B6C615A5F0B921_13</vt:lpwstr>
  </property>
  <property fmtid="{D5CDD505-2E9C-101B-9397-08002B2CF9AE}" pid="4" name="KSOTemplateDocerSaveRecord">
    <vt:lpwstr>eyJoZGlkIjoiOGM0MmQ2NGFlMWI5M2NmZjZmNTRkMGVhNmZhZGIwOTMiLCJ1c2VySWQiOiI0MDEyOTMyMzcifQ==</vt:lpwstr>
  </property>
</Properties>
</file>